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FAA" w:rsidRDefault="000657EA" w:rsidP="000657EA">
      <w:pPr>
        <w:rPr>
          <w:rFonts w:ascii="Tw Cen MT" w:hAnsi="Tw Cen MT"/>
          <w:lang w:val="en"/>
        </w:rPr>
      </w:pPr>
      <w:r w:rsidRPr="000657EA">
        <w:rPr>
          <w:rFonts w:ascii="Tw Cen MT" w:hAnsi="Tw Cen MT"/>
          <w:noProof/>
          <w:lang w:val="en-US"/>
        </w:rPr>
        <mc:AlternateContent>
          <mc:Choice Requires="wps">
            <w:drawing>
              <wp:anchor distT="0" distB="0" distL="114300" distR="114300" simplePos="0" relativeHeight="251659264" behindDoc="0" locked="0" layoutInCell="1" allowOverlap="1" wp14:anchorId="75BBF6E0" wp14:editId="46FADC8C">
                <wp:simplePos x="0" y="0"/>
                <wp:positionH relativeFrom="margin">
                  <wp:posOffset>1143635</wp:posOffset>
                </wp:positionH>
                <wp:positionV relativeFrom="margin">
                  <wp:posOffset>-457200</wp:posOffset>
                </wp:positionV>
                <wp:extent cx="1828800" cy="533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533400"/>
                        </a:xfrm>
                        <a:prstGeom prst="rect">
                          <a:avLst/>
                        </a:prstGeom>
                        <a:noFill/>
                        <a:ln>
                          <a:noFill/>
                        </a:ln>
                        <a:effectLst/>
                      </wps:spPr>
                      <wps:txbx>
                        <w:txbxContent>
                          <w:p w:rsidR="00101CD9" w:rsidRPr="00101CD9" w:rsidRDefault="00101CD9" w:rsidP="00101CD9">
                            <w:pPr>
                              <w:jc w:val="center"/>
                              <w:rPr>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101CD9">
                              <w:rPr>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Calculating EI Deductions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V relativeFrom="margin">
                  <wp14:pctHeight>0</wp14:pctHeight>
                </wp14:sizeRelV>
              </wp:anchor>
            </w:drawing>
          </mc:Choice>
          <mc:Fallback>
            <w:pict>
              <v:shapetype w14:anchorId="75BBF6E0" id="_x0000_t202" coordsize="21600,21600" o:spt="202" path="m,l,21600r21600,l21600,xe">
                <v:stroke joinstyle="miter"/>
                <v:path gradientshapeok="t" o:connecttype="rect"/>
              </v:shapetype>
              <v:shape id="Text Box 1" o:spid="_x0000_s1026" type="#_x0000_t202" style="position:absolute;margin-left:90.05pt;margin-top:-36pt;width:2in;height:42pt;z-index:251659264;visibility:visible;mso-wrap-style:non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" filled="f" stroked="f">
                <v:textbox>
                  <w:txbxContent>
                    <w:p w:rsidR="00101CD9" w:rsidRPr="00101CD9" w:rsidRDefault="00101CD9" w:rsidP="00101CD9">
                      <w:pPr>
                        <w:jc w:val="center"/>
                        <w:rPr>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101CD9">
                        <w:rPr>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Calculating EI Deductions</w:t>
                      </w:r>
                    </w:p>
                  </w:txbxContent>
                </v:textbox>
                <w10:wrap anchorx="margin" anchory="margin"/>
              </v:shape>
            </w:pict>
          </mc:Fallback>
        </mc:AlternateContent>
      </w:r>
    </w:p>
    <w:p w:rsidR="00101CD9" w:rsidRPr="000657EA" w:rsidRDefault="00101CD9" w:rsidP="000657EA">
      <w:pPr>
        <w:rPr>
          <w:rFonts w:ascii="Tw Cen MT" w:hAnsi="Tw Cen MT"/>
          <w:lang w:val="en"/>
        </w:rPr>
      </w:pPr>
      <w:r w:rsidRPr="000657EA">
        <w:rPr>
          <w:rFonts w:ascii="Tw Cen MT" w:hAnsi="Tw Cen MT"/>
          <w:lang w:val="en"/>
        </w:rPr>
        <w:t>Employment Insurance (EI) provides temporary financial assistance to unemployed Canadians who have lost their job through no fault of their own, while they look for work or upgrade their skills.</w:t>
      </w:r>
    </w:p>
    <w:p w:rsidR="00101CD9" w:rsidRPr="000657EA" w:rsidRDefault="00101CD9" w:rsidP="00101CD9">
      <w:pPr>
        <w:pStyle w:val="NoSpacing"/>
        <w:rPr>
          <w:rFonts w:ascii="Tw Cen MT" w:hAnsi="Tw Cen MT"/>
          <w:lang w:val="en"/>
        </w:rPr>
      </w:pPr>
      <w:r w:rsidRPr="000657EA">
        <w:rPr>
          <w:rFonts w:ascii="Tw Cen MT" w:hAnsi="Tw Cen MT"/>
          <w:lang w:val="en"/>
        </w:rPr>
        <w:t xml:space="preserve">Canadians who are sick, pregnant, or caring for a newborn or adopted child, as well as those who must care for a family member who is seriously ill with a significant risk of death or who must provide care or support to their critically ill or injured child may also be assisted by Employment Insurance.  Your employer and you both contribute to the program.  You contribute a certain amount to a yearly maximum and your employer will contribute 1.4 times the amount.  </w:t>
      </w:r>
    </w:p>
    <w:p w:rsidR="00101CD9" w:rsidRPr="000657EA" w:rsidRDefault="00101CD9" w:rsidP="00101CD9">
      <w:pPr>
        <w:pStyle w:val="NoSpacing"/>
        <w:rPr>
          <w:rFonts w:ascii="Tw Cen MT" w:hAnsi="Tw Cen MT"/>
          <w:lang w:val="en"/>
        </w:rPr>
      </w:pPr>
    </w:p>
    <w:p w:rsidR="00101CD9" w:rsidRPr="000657EA" w:rsidRDefault="00101CD9" w:rsidP="00101CD9">
      <w:pPr>
        <w:pStyle w:val="NoSpacing"/>
        <w:rPr>
          <w:rFonts w:ascii="Tw Cen MT" w:hAnsi="Tw Cen MT"/>
          <w:lang w:val="en"/>
        </w:rPr>
      </w:pPr>
      <w:r w:rsidRPr="000657EA">
        <w:rPr>
          <w:rFonts w:ascii="Tw Cen MT" w:hAnsi="Tw Cen MT"/>
          <w:lang w:val="en"/>
        </w:rPr>
        <w:t xml:space="preserve">To make the calculations easier the Canada Revenue Agency provides a table similar to the deduction tables used to calculate your income tax deductions.  </w:t>
      </w:r>
    </w:p>
    <w:p w:rsidR="00101CD9" w:rsidRPr="000657EA" w:rsidRDefault="00101CD9" w:rsidP="00101CD9">
      <w:pPr>
        <w:pStyle w:val="NoSpacing"/>
        <w:rPr>
          <w:rFonts w:ascii="Tw Cen MT" w:hAnsi="Tw Cen MT"/>
          <w:lang w:val="en"/>
        </w:rPr>
      </w:pPr>
    </w:p>
    <w:p w:rsidR="00101CD9" w:rsidRPr="000657EA" w:rsidRDefault="00101CD9" w:rsidP="00101CD9">
      <w:pPr>
        <w:pStyle w:val="NoSpacing"/>
        <w:rPr>
          <w:rFonts w:ascii="Tw Cen MT" w:hAnsi="Tw Cen MT"/>
          <w:lang w:val="en"/>
        </w:rPr>
      </w:pPr>
      <w:r w:rsidRPr="000657EA">
        <w:rPr>
          <w:rFonts w:ascii="Tw Cen MT" w:hAnsi="Tw Cen MT"/>
          <w:lang w:val="en"/>
        </w:rPr>
        <w:t>To Calculate:</w:t>
      </w:r>
    </w:p>
    <w:p w:rsidR="00101CD9" w:rsidRPr="000657EA" w:rsidRDefault="00101CD9" w:rsidP="00101CD9">
      <w:pPr>
        <w:pStyle w:val="NoSpacing"/>
        <w:rPr>
          <w:rFonts w:ascii="Tw Cen MT" w:hAnsi="Tw Cen MT"/>
          <w:lang w:val="en"/>
        </w:rPr>
      </w:pPr>
    </w:p>
    <w:p w:rsidR="00101CD9" w:rsidRPr="000657EA" w:rsidRDefault="00101CD9" w:rsidP="00101CD9">
      <w:pPr>
        <w:pStyle w:val="NoSpacing"/>
        <w:numPr>
          <w:ilvl w:val="0"/>
          <w:numId w:val="1"/>
        </w:numPr>
        <w:rPr>
          <w:rFonts w:ascii="Tw Cen MT" w:hAnsi="Tw Cen MT"/>
          <w:lang w:val="en"/>
        </w:rPr>
      </w:pPr>
      <w:r w:rsidRPr="000657EA">
        <w:rPr>
          <w:rFonts w:ascii="Tw Cen MT" w:hAnsi="Tw Cen MT"/>
          <w:lang w:val="en"/>
        </w:rPr>
        <w:t>Calculate an individual’s gross pay</w:t>
      </w:r>
    </w:p>
    <w:p w:rsidR="00101CD9" w:rsidRPr="000657EA" w:rsidRDefault="00101CD9" w:rsidP="00101CD9">
      <w:pPr>
        <w:pStyle w:val="NoSpacing"/>
        <w:numPr>
          <w:ilvl w:val="0"/>
          <w:numId w:val="1"/>
        </w:numPr>
        <w:rPr>
          <w:rFonts w:ascii="Tw Cen MT" w:hAnsi="Tw Cen MT"/>
          <w:lang w:val="en"/>
        </w:rPr>
      </w:pPr>
      <w:r w:rsidRPr="000657EA">
        <w:rPr>
          <w:rFonts w:ascii="Tw Cen MT" w:hAnsi="Tw Cen MT"/>
          <w:lang w:val="en"/>
        </w:rPr>
        <w:t>Find the amount under the insurable earnings column</w:t>
      </w:r>
    </w:p>
    <w:p w:rsidR="00101CD9" w:rsidRPr="000657EA" w:rsidRDefault="00101CD9" w:rsidP="00101CD9">
      <w:pPr>
        <w:pStyle w:val="NoSpacing"/>
        <w:numPr>
          <w:ilvl w:val="0"/>
          <w:numId w:val="1"/>
        </w:numPr>
        <w:rPr>
          <w:rFonts w:ascii="Tw Cen MT" w:hAnsi="Tw Cen MT"/>
          <w:lang w:val="en"/>
        </w:rPr>
      </w:pPr>
      <w:r w:rsidRPr="000657EA">
        <w:rPr>
          <w:rFonts w:ascii="Tw Cen MT" w:hAnsi="Tw Cen MT"/>
          <w:lang w:val="en"/>
        </w:rPr>
        <w:t xml:space="preserve">Record and deduct the amount </w:t>
      </w:r>
      <w:r w:rsidR="00F06436" w:rsidRPr="000657EA">
        <w:rPr>
          <w:rFonts w:ascii="Tw Cen MT" w:hAnsi="Tw Cen MT"/>
          <w:lang w:val="en"/>
        </w:rPr>
        <w:t>located in the premium column across from the gross pay you found earlier.</w:t>
      </w:r>
    </w:p>
    <w:p w:rsidR="00F06436" w:rsidRPr="000657EA" w:rsidRDefault="00F06436" w:rsidP="00F06436">
      <w:pPr>
        <w:pStyle w:val="NoSpacing"/>
        <w:ind w:left="720"/>
        <w:rPr>
          <w:rFonts w:ascii="Tw Cen MT" w:hAnsi="Tw Cen MT"/>
          <w:lang w:val="en"/>
        </w:rPr>
      </w:pPr>
    </w:p>
    <w:p w:rsidR="00101CD9" w:rsidRPr="000657EA" w:rsidRDefault="00101CD9" w:rsidP="00101CD9">
      <w:pPr>
        <w:pStyle w:val="NoSpacing"/>
        <w:rPr>
          <w:rFonts w:ascii="Tw Cen MT" w:hAnsi="Tw Cen MT"/>
        </w:rPr>
      </w:pPr>
      <w:r w:rsidRPr="000657EA">
        <w:rPr>
          <w:rFonts w:ascii="Tw Cen MT" w:hAnsi="Tw Cen MT"/>
          <w:lang w:val="en"/>
        </w:rPr>
        <w:t>You will noti</w:t>
      </w:r>
      <w:r w:rsidR="00F06436" w:rsidRPr="000657EA">
        <w:rPr>
          <w:rFonts w:ascii="Tw Cen MT" w:hAnsi="Tw Cen MT"/>
          <w:lang w:val="en"/>
        </w:rPr>
        <w:t xml:space="preserve">ce that there is no specific pay period that is followed.  That is because there is a yearly maximum that all will pay. Once an individual has made a total of $47 400.00 per year and paid the </w:t>
      </w:r>
      <w:r w:rsidR="00F06436" w:rsidRPr="000657EA">
        <w:rPr>
          <w:rFonts w:ascii="Tw Cen MT" w:hAnsi="Tw Cen MT"/>
        </w:rPr>
        <w:t>maximum employee premium of $891.12, they no longer need to pay EI.</w:t>
      </w:r>
    </w:p>
    <w:p w:rsidR="00F06436" w:rsidRPr="000657EA" w:rsidRDefault="00F06436" w:rsidP="00101CD9">
      <w:pPr>
        <w:pStyle w:val="NoSpacing"/>
        <w:rPr>
          <w:rFonts w:ascii="Tw Cen MT" w:hAnsi="Tw Cen MT"/>
        </w:rPr>
      </w:pPr>
    </w:p>
    <w:p w:rsidR="00F06436" w:rsidRPr="000657EA" w:rsidRDefault="00F06436" w:rsidP="00101CD9">
      <w:pPr>
        <w:pStyle w:val="NoSpacing"/>
        <w:rPr>
          <w:rFonts w:ascii="Tw Cen MT" w:hAnsi="Tw Cen MT"/>
        </w:rPr>
      </w:pPr>
      <w:r w:rsidRPr="000657EA">
        <w:rPr>
          <w:rFonts w:ascii="Tw Cen MT" w:hAnsi="Tw Cen MT"/>
        </w:rPr>
        <w:t>An alternate way to compute the deduction is by using the premium rate that is set out each year.  For 2013 the premium rate is 1.88%.  To do this, take your gross pay and multiply by 1.88% and round to the nearest cent.  If the third decimal point is five or higher you round up. You should always check and make sure that your answer corresponds with the table.  It is encouraged to use the deduction table provided by CRA versus a manual calculation. Let’s look at an example.</w:t>
      </w:r>
    </w:p>
    <w:p w:rsidR="00F06436" w:rsidRPr="000657EA" w:rsidRDefault="00F06436" w:rsidP="00F06436">
      <w:pPr>
        <w:pStyle w:val="NoSpacing"/>
        <w:jc w:val="center"/>
        <w:rPr>
          <w:rFonts w:ascii="Tw Cen MT" w:hAnsi="Tw Cen MT"/>
          <w:b/>
        </w:rPr>
      </w:pPr>
    </w:p>
    <w:p w:rsidR="00F06436" w:rsidRPr="000657EA" w:rsidRDefault="00F06436" w:rsidP="00F06436">
      <w:pPr>
        <w:pStyle w:val="NoSpacing"/>
        <w:jc w:val="center"/>
        <w:rPr>
          <w:rFonts w:ascii="Tw Cen MT" w:hAnsi="Tw Cen MT"/>
          <w:b/>
        </w:rPr>
      </w:pPr>
      <w:r w:rsidRPr="000657EA">
        <w:rPr>
          <w:rFonts w:ascii="Tw Cen MT" w:hAnsi="Tw Cen MT"/>
          <w:b/>
        </w:rPr>
        <w:t>Kory makes $3700.00 for the month. Calculate his EI Premium</w:t>
      </w:r>
    </w:p>
    <w:p w:rsidR="00F06436" w:rsidRPr="000657EA" w:rsidRDefault="00F06436" w:rsidP="00F06436">
      <w:pPr>
        <w:pStyle w:val="NoSpacing"/>
        <w:jc w:val="center"/>
        <w:rPr>
          <w:rFonts w:ascii="Tw Cen MT" w:hAnsi="Tw Cen MT"/>
          <w:b/>
        </w:rPr>
      </w:pPr>
      <w:r w:rsidRPr="000657EA">
        <w:rPr>
          <w:rFonts w:ascii="Tw Cen MT" w:hAnsi="Tw Cen MT"/>
          <w:b/>
        </w:rPr>
        <w:t>$3700.00 X 1.88% = $69.56</w:t>
      </w:r>
    </w:p>
    <w:p w:rsidR="00F06436" w:rsidRPr="000657EA" w:rsidRDefault="00F06436" w:rsidP="00F06436">
      <w:pPr>
        <w:pStyle w:val="NoSpacing"/>
        <w:rPr>
          <w:rFonts w:ascii="Tw Cen MT" w:hAnsi="Tw Cen MT"/>
          <w:lang w:val="en"/>
        </w:rPr>
      </w:pPr>
    </w:p>
    <w:p w:rsidR="00C32724" w:rsidRPr="000657EA" w:rsidRDefault="00F06436" w:rsidP="00F06436">
      <w:pPr>
        <w:pStyle w:val="NoSpacing"/>
        <w:rPr>
          <w:rFonts w:ascii="Tw Cen MT" w:hAnsi="Tw Cen MT"/>
        </w:rPr>
      </w:pPr>
      <w:r w:rsidRPr="000657EA">
        <w:rPr>
          <w:rFonts w:ascii="Tw Cen MT" w:hAnsi="Tw Cen MT"/>
        </w:rPr>
        <w:t xml:space="preserve">As stated above we mentioned that an employer to </w:t>
      </w:r>
      <w:proofErr w:type="gramStart"/>
      <w:r w:rsidRPr="000657EA">
        <w:rPr>
          <w:rFonts w:ascii="Tw Cen MT" w:hAnsi="Tw Cen MT"/>
        </w:rPr>
        <w:t>has</w:t>
      </w:r>
      <w:proofErr w:type="gramEnd"/>
      <w:r w:rsidRPr="000657EA">
        <w:rPr>
          <w:rFonts w:ascii="Tw Cen MT" w:hAnsi="Tw Cen MT"/>
        </w:rPr>
        <w:t xml:space="preserve"> to contribute an additional 1.4 times the premium to the program.  To calculate this:</w:t>
      </w:r>
    </w:p>
    <w:p w:rsidR="000657EA" w:rsidRPr="000657EA" w:rsidRDefault="000657EA" w:rsidP="00F06436">
      <w:pPr>
        <w:pStyle w:val="NoSpacing"/>
        <w:rPr>
          <w:rFonts w:ascii="Tw Cen MT" w:hAnsi="Tw Cen MT"/>
        </w:rPr>
      </w:pPr>
    </w:p>
    <w:p w:rsidR="00F06436" w:rsidRPr="000657EA" w:rsidRDefault="00F06436" w:rsidP="000657EA">
      <w:pPr>
        <w:pStyle w:val="NoSpacing"/>
        <w:numPr>
          <w:ilvl w:val="0"/>
          <w:numId w:val="3"/>
        </w:numPr>
        <w:rPr>
          <w:rFonts w:ascii="Tw Cen MT" w:hAnsi="Tw Cen MT"/>
        </w:rPr>
      </w:pPr>
      <w:r w:rsidRPr="000657EA">
        <w:rPr>
          <w:rFonts w:ascii="Tw Cen MT" w:hAnsi="Tw Cen MT"/>
        </w:rPr>
        <w:t>Calculate the employees premium payment</w:t>
      </w:r>
    </w:p>
    <w:p w:rsidR="00F06436" w:rsidRPr="000657EA" w:rsidRDefault="00F06436" w:rsidP="000657EA">
      <w:pPr>
        <w:pStyle w:val="NoSpacing"/>
        <w:numPr>
          <w:ilvl w:val="0"/>
          <w:numId w:val="3"/>
        </w:numPr>
        <w:rPr>
          <w:rFonts w:ascii="Tw Cen MT" w:hAnsi="Tw Cen MT"/>
        </w:rPr>
      </w:pPr>
      <w:r w:rsidRPr="000657EA">
        <w:rPr>
          <w:rFonts w:ascii="Tw Cen MT" w:hAnsi="Tw Cen MT"/>
        </w:rPr>
        <w:t>Take the premium payment amounts and multiply by 1.4</w:t>
      </w:r>
    </w:p>
    <w:p w:rsidR="00F06436" w:rsidRPr="000657EA" w:rsidRDefault="00F06436">
      <w:pPr>
        <w:pStyle w:val="NoSpacing"/>
        <w:rPr>
          <w:rFonts w:ascii="Tw Cen MT" w:hAnsi="Tw Cen MT"/>
        </w:rPr>
      </w:pPr>
    </w:p>
    <w:p w:rsidR="000657EA" w:rsidRPr="000657EA" w:rsidRDefault="000657EA">
      <w:pPr>
        <w:pStyle w:val="NoSpacing"/>
        <w:rPr>
          <w:rFonts w:ascii="Tw Cen MT" w:hAnsi="Tw Cen MT"/>
        </w:rPr>
      </w:pPr>
    </w:p>
    <w:p w:rsidR="000657EA" w:rsidRPr="000657EA" w:rsidRDefault="000657EA">
      <w:pPr>
        <w:pStyle w:val="NoSpacing"/>
        <w:rPr>
          <w:rFonts w:ascii="Tw Cen MT" w:hAnsi="Tw Cen MT"/>
          <w:b/>
        </w:rPr>
      </w:pPr>
      <w:r w:rsidRPr="000657EA">
        <w:rPr>
          <w:rFonts w:ascii="Tw Cen MT" w:hAnsi="Tw Cen MT"/>
          <w:b/>
        </w:rPr>
        <w:t>Example: Using the premium you calculated for Kory, calculate the employer’s contribution.</w:t>
      </w:r>
    </w:p>
    <w:p w:rsidR="000657EA" w:rsidRPr="000657EA" w:rsidRDefault="000657EA">
      <w:pPr>
        <w:pStyle w:val="NoSpacing"/>
        <w:rPr>
          <w:rFonts w:ascii="Tw Cen MT" w:hAnsi="Tw Cen MT"/>
          <w:b/>
        </w:rPr>
      </w:pPr>
    </w:p>
    <w:p w:rsidR="000657EA" w:rsidRPr="000657EA" w:rsidRDefault="000657EA" w:rsidP="000657EA">
      <w:pPr>
        <w:pStyle w:val="NoSpacing"/>
        <w:jc w:val="center"/>
        <w:rPr>
          <w:rFonts w:ascii="Tw Cen MT" w:hAnsi="Tw Cen MT"/>
          <w:b/>
        </w:rPr>
      </w:pPr>
      <w:r w:rsidRPr="000657EA">
        <w:rPr>
          <w:rFonts w:ascii="Tw Cen MT" w:hAnsi="Tw Cen MT"/>
          <w:b/>
        </w:rPr>
        <w:t>$69.56 X 1.4 = $97.38</w:t>
      </w:r>
    </w:p>
    <w:p w:rsidR="000657EA" w:rsidRPr="000657EA" w:rsidRDefault="000657EA" w:rsidP="000657EA">
      <w:pPr>
        <w:pStyle w:val="NoSpacing"/>
        <w:jc w:val="center"/>
        <w:rPr>
          <w:rFonts w:ascii="Tw Cen MT" w:hAnsi="Tw Cen MT"/>
          <w:b/>
        </w:rPr>
      </w:pPr>
    </w:p>
    <w:p w:rsidR="000657EA" w:rsidRDefault="000657EA">
      <w:pPr>
        <w:pStyle w:val="NoSpacing"/>
        <w:rPr>
          <w:rFonts w:ascii="Tw Cen MT" w:hAnsi="Tw Cen MT"/>
        </w:rPr>
        <w:sectPr w:rsidR="000657EA">
          <w:pgSz w:w="12240" w:h="15840"/>
          <w:pgMar w:top="1440" w:right="1440" w:bottom="1440" w:left="1440" w:header="708" w:footer="708" w:gutter="0"/>
          <w:cols w:space="708"/>
          <w:docGrid w:linePitch="360"/>
        </w:sectPr>
      </w:pPr>
      <w:r w:rsidRPr="000657EA">
        <w:rPr>
          <w:rFonts w:ascii="Tw Cen MT" w:hAnsi="Tw Cen MT"/>
        </w:rPr>
        <w:t xml:space="preserve">Remember that EI is a very important deduction.  It is insurance, which means you may never use it but is always there in case you need it.  </w:t>
      </w:r>
    </w:p>
    <w:p w:rsidR="000657EA" w:rsidRPr="00B73FAA" w:rsidRDefault="000657EA">
      <w:pPr>
        <w:pStyle w:val="NoSpacing"/>
        <w:rPr>
          <w:rFonts w:ascii="Tw Cen MT" w:hAnsi="Tw Cen MT"/>
          <w:lang w:val="en"/>
        </w:rPr>
      </w:pPr>
    </w:p>
    <w:p w:rsidR="000657EA" w:rsidRPr="00B73FAA" w:rsidRDefault="000657EA">
      <w:pPr>
        <w:pStyle w:val="NoSpacing"/>
        <w:rPr>
          <w:rFonts w:ascii="Tw Cen MT" w:hAnsi="Tw Cen MT"/>
          <w:lang w:val="en"/>
        </w:rPr>
      </w:pPr>
      <w:r w:rsidRPr="00B73FAA">
        <w:rPr>
          <w:rFonts w:ascii="Tw Cen MT" w:hAnsi="Tw Cen MT"/>
          <w:lang w:val="en"/>
        </w:rPr>
        <w:t xml:space="preserve">If you are 18 years old or older, but younger than 65, you are employed in pensionable employment, and you </w:t>
      </w:r>
      <w:r w:rsidRPr="00B73FAA">
        <w:rPr>
          <w:rStyle w:val="Strong"/>
          <w:rFonts w:ascii="Tw Cen MT" w:hAnsi="Tw Cen MT"/>
          <w:lang w:val="en"/>
        </w:rPr>
        <w:t>do not</w:t>
      </w:r>
      <w:r w:rsidRPr="00B73FAA">
        <w:rPr>
          <w:rFonts w:ascii="Tw Cen MT" w:hAnsi="Tw Cen MT"/>
          <w:lang w:val="en"/>
        </w:rPr>
        <w:t xml:space="preserve"> receive a CPP retirement or disability pension, your employer will deduct CPP contributions from your pay.</w:t>
      </w:r>
    </w:p>
    <w:p w:rsidR="001D6362" w:rsidRPr="00B73FAA" w:rsidRDefault="000657EA" w:rsidP="000657EA">
      <w:pPr>
        <w:pStyle w:val="NormalWeb"/>
        <w:rPr>
          <w:rFonts w:ascii="Tw Cen MT" w:hAnsi="Tw Cen MT"/>
          <w:sz w:val="22"/>
          <w:szCs w:val="22"/>
          <w:lang w:val="en"/>
        </w:rPr>
      </w:pPr>
      <w:r w:rsidRPr="00B73FAA">
        <w:rPr>
          <w:rFonts w:ascii="Tw Cen MT" w:hAnsi="Tw Cen MT"/>
          <w:noProof/>
          <w:sz w:val="22"/>
          <w:szCs w:val="22"/>
          <w:lang w:val="en-US" w:eastAsia="en-US"/>
        </w:rPr>
        <mc:AlternateContent>
          <mc:Choice Requires="wps">
            <w:drawing>
              <wp:anchor distT="0" distB="0" distL="114300" distR="114300" simplePos="0" relativeHeight="251661312" behindDoc="0" locked="0" layoutInCell="1" allowOverlap="1" wp14:anchorId="134A03F8" wp14:editId="1986FF49">
                <wp:simplePos x="0" y="0"/>
                <wp:positionH relativeFrom="margin">
                  <wp:posOffset>1038225</wp:posOffset>
                </wp:positionH>
                <wp:positionV relativeFrom="margin">
                  <wp:posOffset>-561975</wp:posOffset>
                </wp:positionV>
                <wp:extent cx="1828800" cy="523875"/>
                <wp:effectExtent l="0" t="0" r="0" b="9525"/>
                <wp:wrapNone/>
                <wp:docPr id="2" name="Text Box 2"/>
                <wp:cNvGraphicFramePr/>
                <a:graphic xmlns:a="http://schemas.openxmlformats.org/drawingml/2006/main">
                  <a:graphicData uri="http://schemas.microsoft.com/office/word/2010/wordprocessingShape">
                    <wps:wsp>
                      <wps:cNvSpPr txBox="1"/>
                      <wps:spPr>
                        <a:xfrm>
                          <a:off x="0" y="0"/>
                          <a:ext cx="1828800" cy="523875"/>
                        </a:xfrm>
                        <a:prstGeom prst="rect">
                          <a:avLst/>
                        </a:prstGeom>
                        <a:noFill/>
                        <a:ln>
                          <a:noFill/>
                        </a:ln>
                        <a:effectLst/>
                      </wps:spPr>
                      <wps:txbx>
                        <w:txbxContent>
                          <w:p w:rsidR="000657EA" w:rsidRPr="00101CD9" w:rsidRDefault="000657EA" w:rsidP="000657EA">
                            <w:pPr>
                              <w:jc w:val="center"/>
                              <w:rPr>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101CD9">
                              <w:rPr>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Calculating </w:t>
                            </w:r>
                            <w:r>
                              <w:rPr>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CPP</w:t>
                            </w:r>
                            <w:r w:rsidRPr="00101CD9">
                              <w:rPr>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 Deductions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V relativeFrom="margin">
                  <wp14:pctHeight>0</wp14:pctHeight>
                </wp14:sizeRelV>
              </wp:anchor>
            </w:drawing>
          </mc:Choice>
          <mc:Fallback>
            <w:pict>
              <v:shape w14:anchorId="134A03F8" id="Text Box 2" o:spid="_x0000_s1027" type="#_x0000_t202" style="position:absolute;margin-left:81.75pt;margin-top:-44.25pt;width:2in;height:41.25pt;z-index:251661312;visibility:visible;mso-wrap-style:non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" filled="f" stroked="f">
                <v:textbox>
                  <w:txbxContent>
                    <w:p w:rsidR="000657EA" w:rsidRPr="00101CD9" w:rsidRDefault="000657EA" w:rsidP="000657EA">
                      <w:pPr>
                        <w:jc w:val="center"/>
                        <w:rPr>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101CD9">
                        <w:rPr>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Calculating </w:t>
                      </w:r>
                      <w:r>
                        <w:rPr>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CPP</w:t>
                      </w:r>
                      <w:r w:rsidRPr="00101CD9">
                        <w:rPr>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 Deductions</w:t>
                      </w:r>
                    </w:p>
                  </w:txbxContent>
                </v:textbox>
                <w10:wrap anchorx="margin" anchory="margin"/>
              </v:shape>
            </w:pict>
          </mc:Fallback>
        </mc:AlternateContent>
      </w:r>
      <w:r w:rsidRPr="00B73FAA">
        <w:rPr>
          <w:rFonts w:ascii="Tw Cen MT" w:hAnsi="Tw Cen MT"/>
          <w:sz w:val="22"/>
          <w:szCs w:val="22"/>
          <w:lang w:val="en"/>
        </w:rPr>
        <w:t>The CPP provides basic benefits when you, a contributor to the plan, become disabled or retires. In the event of your death, the plan provides benefits to your survivors. Your employer will calculate how much CPP to deduct with approved calculation tools, using the annual CPP contribution rates and maximums. Your employer remits these deductions to us, along with his or her share of contributions, through payroll remittances.</w:t>
      </w:r>
      <w:r w:rsidR="001D6362" w:rsidRPr="00B73FAA">
        <w:rPr>
          <w:rFonts w:ascii="Tw Cen MT" w:hAnsi="Tw Cen MT"/>
          <w:sz w:val="22"/>
          <w:szCs w:val="22"/>
          <w:lang w:val="en"/>
        </w:rPr>
        <w:t xml:space="preserve"> In addition to this the employer also has to contribute the same amount that you contribute every time. </w:t>
      </w:r>
    </w:p>
    <w:p w:rsidR="000657EA" w:rsidRPr="00B73FAA" w:rsidRDefault="001D6362" w:rsidP="000657EA">
      <w:pPr>
        <w:pStyle w:val="NormalWeb"/>
        <w:rPr>
          <w:rFonts w:ascii="Tw Cen MT" w:hAnsi="Tw Cen MT"/>
          <w:sz w:val="22"/>
          <w:szCs w:val="22"/>
          <w:lang w:val="en"/>
        </w:rPr>
      </w:pPr>
      <w:r w:rsidRPr="00B73FAA">
        <w:rPr>
          <w:rFonts w:ascii="Tw Cen MT" w:hAnsi="Tw Cen MT"/>
          <w:sz w:val="22"/>
          <w:szCs w:val="22"/>
          <w:lang w:val="en"/>
        </w:rPr>
        <w:t xml:space="preserve">The annual maximum pensionable earnings ($52,500 for 2014) applies to </w:t>
      </w:r>
      <w:r w:rsidRPr="00B73FAA">
        <w:rPr>
          <w:rStyle w:val="Strong"/>
          <w:rFonts w:ascii="Tw Cen MT" w:hAnsi="Tw Cen MT"/>
          <w:sz w:val="22"/>
          <w:szCs w:val="22"/>
          <w:lang w:val="en"/>
        </w:rPr>
        <w:t>each job</w:t>
      </w:r>
      <w:r w:rsidRPr="00B73FAA">
        <w:rPr>
          <w:rFonts w:ascii="Tw Cen MT" w:hAnsi="Tw Cen MT"/>
          <w:sz w:val="22"/>
          <w:szCs w:val="22"/>
          <w:lang w:val="en"/>
        </w:rPr>
        <w:t xml:space="preserve"> the employee holds with </w:t>
      </w:r>
      <w:r w:rsidRPr="00B73FAA">
        <w:rPr>
          <w:rStyle w:val="Strong"/>
          <w:rFonts w:ascii="Tw Cen MT" w:hAnsi="Tw Cen MT"/>
          <w:sz w:val="22"/>
          <w:szCs w:val="22"/>
          <w:lang w:val="en"/>
        </w:rPr>
        <w:t>different employers</w:t>
      </w:r>
      <w:r w:rsidRPr="00B73FAA">
        <w:rPr>
          <w:rFonts w:ascii="Tw Cen MT" w:hAnsi="Tw Cen MT"/>
          <w:sz w:val="22"/>
          <w:szCs w:val="22"/>
          <w:lang w:val="en"/>
        </w:rPr>
        <w:t xml:space="preserve"> (different business numbers). If an employee leaves one employer during the year to start work with another employer, the new employer also has to deduct CPP contributions without taking into account what the previous employer paid. This is the case even if the employee has contributed the maximum amount during the previous employment.</w:t>
      </w:r>
    </w:p>
    <w:p w:rsidR="001D6362" w:rsidRPr="00B73FAA" w:rsidRDefault="001D6362" w:rsidP="005E751F">
      <w:pPr>
        <w:pStyle w:val="NormalWeb"/>
        <w:spacing w:before="0" w:beforeAutospacing="0" w:after="0" w:afterAutospacing="0"/>
        <w:rPr>
          <w:rFonts w:ascii="Tw Cen MT" w:hAnsi="Tw Cen MT"/>
          <w:sz w:val="22"/>
          <w:szCs w:val="22"/>
          <w:lang w:val="en"/>
        </w:rPr>
      </w:pPr>
      <w:r w:rsidRPr="00B73FAA">
        <w:rPr>
          <w:rFonts w:ascii="Tw Cen MT" w:hAnsi="Tw Cen MT"/>
          <w:sz w:val="22"/>
          <w:szCs w:val="22"/>
          <w:lang w:val="en"/>
        </w:rPr>
        <w:t xml:space="preserve">To calculate the CPP Deduction do the following: </w:t>
      </w:r>
    </w:p>
    <w:p w:rsidR="001D6362" w:rsidRPr="001D6362" w:rsidRDefault="001D6362" w:rsidP="005E751F">
      <w:pPr>
        <w:spacing w:after="0" w:line="240" w:lineRule="auto"/>
        <w:ind w:left="720"/>
        <w:outlineLvl w:val="1"/>
        <w:rPr>
          <w:rFonts w:ascii="Tw Cen MT" w:eastAsia="Times New Roman" w:hAnsi="Tw Cen MT" w:cs="Times New Roman"/>
          <w:b/>
          <w:bCs/>
          <w:lang w:val="en" w:eastAsia="en-CA"/>
        </w:rPr>
      </w:pPr>
      <w:r w:rsidRPr="001D6362">
        <w:rPr>
          <w:rFonts w:ascii="Tw Cen MT" w:eastAsia="Times New Roman" w:hAnsi="Tw Cen MT" w:cs="Times New Roman"/>
          <w:b/>
          <w:bCs/>
          <w:lang w:val="en" w:eastAsia="en-CA"/>
        </w:rPr>
        <w:t>Step 1: Calculate the basic pay-period exemption</w:t>
      </w:r>
    </w:p>
    <w:p w:rsidR="001D6362" w:rsidRPr="001D6362" w:rsidRDefault="001D6362" w:rsidP="005E751F">
      <w:pPr>
        <w:spacing w:after="0" w:line="240" w:lineRule="auto"/>
        <w:ind w:left="720"/>
        <w:rPr>
          <w:rFonts w:ascii="Tw Cen MT" w:eastAsia="Times New Roman" w:hAnsi="Tw Cen MT" w:cs="Times New Roman"/>
          <w:lang w:val="en" w:eastAsia="en-CA"/>
        </w:rPr>
      </w:pPr>
      <w:r w:rsidRPr="001D6362">
        <w:rPr>
          <w:rFonts w:ascii="Tw Cen MT" w:eastAsia="Times New Roman" w:hAnsi="Tw Cen MT" w:cs="Times New Roman"/>
          <w:lang w:val="en" w:eastAsia="en-CA"/>
        </w:rPr>
        <w:t>Divide the basic y</w:t>
      </w:r>
      <w:r w:rsidRPr="00B73FAA">
        <w:rPr>
          <w:rFonts w:ascii="Tw Cen MT" w:eastAsia="Times New Roman" w:hAnsi="Tw Cen MT" w:cs="Times New Roman"/>
          <w:lang w:val="en" w:eastAsia="en-CA"/>
        </w:rPr>
        <w:t>early exemption ($3,500 for 2014</w:t>
      </w:r>
      <w:r w:rsidRPr="001D6362">
        <w:rPr>
          <w:rFonts w:ascii="Tw Cen MT" w:eastAsia="Times New Roman" w:hAnsi="Tw Cen MT" w:cs="Times New Roman"/>
          <w:lang w:val="en" w:eastAsia="en-CA"/>
        </w:rPr>
        <w:t xml:space="preserve">) by the number of pay periods in the year. Do not round off to the nearest cent. </w:t>
      </w:r>
      <w:r w:rsidR="005E751F">
        <w:rPr>
          <w:rFonts w:ascii="Tw Cen MT" w:eastAsia="Times New Roman" w:hAnsi="Tw Cen MT" w:cs="Times New Roman"/>
          <w:lang w:val="en" w:eastAsia="en-CA"/>
        </w:rPr>
        <w:br/>
      </w:r>
    </w:p>
    <w:p w:rsidR="001D6362" w:rsidRPr="001D6362" w:rsidRDefault="001D6362" w:rsidP="005E751F">
      <w:pPr>
        <w:spacing w:after="0" w:line="240" w:lineRule="auto"/>
        <w:ind w:left="720"/>
        <w:outlineLvl w:val="1"/>
        <w:rPr>
          <w:rFonts w:ascii="Tw Cen MT" w:eastAsia="Times New Roman" w:hAnsi="Tw Cen MT" w:cs="Times New Roman"/>
          <w:b/>
          <w:bCs/>
          <w:lang w:val="en" w:eastAsia="en-CA"/>
        </w:rPr>
      </w:pPr>
      <w:r w:rsidRPr="001D6362">
        <w:rPr>
          <w:rFonts w:ascii="Tw Cen MT" w:eastAsia="Times New Roman" w:hAnsi="Tw Cen MT" w:cs="Times New Roman"/>
          <w:b/>
          <w:bCs/>
          <w:lang w:val="en" w:eastAsia="en-CA"/>
        </w:rPr>
        <w:t>Step 2: Calculate the total taxable income</w:t>
      </w:r>
    </w:p>
    <w:p w:rsidR="001D6362" w:rsidRPr="001D6362" w:rsidRDefault="001D6362" w:rsidP="005E751F">
      <w:pPr>
        <w:spacing w:after="0" w:line="240" w:lineRule="auto"/>
        <w:ind w:left="720"/>
        <w:rPr>
          <w:rFonts w:ascii="Tw Cen MT" w:eastAsia="Times New Roman" w:hAnsi="Tw Cen MT" w:cs="Times New Roman"/>
          <w:lang w:val="en" w:eastAsia="en-CA"/>
        </w:rPr>
      </w:pPr>
      <w:r w:rsidRPr="001D6362">
        <w:rPr>
          <w:rFonts w:ascii="Tw Cen MT" w:eastAsia="Times New Roman" w:hAnsi="Tw Cen MT" w:cs="Times New Roman"/>
          <w:lang w:val="en" w:eastAsia="en-CA"/>
        </w:rPr>
        <w:t>The total taxable income is the sum of the employee's gross pay including any taxable benefits and allowances the employee received in the pay period that is subject to CPP.</w:t>
      </w:r>
      <w:r w:rsidR="005E751F">
        <w:rPr>
          <w:rFonts w:ascii="Tw Cen MT" w:eastAsia="Times New Roman" w:hAnsi="Tw Cen MT" w:cs="Times New Roman"/>
          <w:lang w:val="en" w:eastAsia="en-CA"/>
        </w:rPr>
        <w:br/>
      </w:r>
    </w:p>
    <w:p w:rsidR="001D6362" w:rsidRPr="001D6362" w:rsidRDefault="001D6362" w:rsidP="005E751F">
      <w:pPr>
        <w:spacing w:after="0" w:line="240" w:lineRule="auto"/>
        <w:ind w:left="720"/>
        <w:outlineLvl w:val="1"/>
        <w:rPr>
          <w:rFonts w:ascii="Tw Cen MT" w:eastAsia="Times New Roman" w:hAnsi="Tw Cen MT" w:cs="Times New Roman"/>
          <w:b/>
          <w:bCs/>
          <w:lang w:val="en" w:eastAsia="en-CA"/>
        </w:rPr>
      </w:pPr>
      <w:r w:rsidRPr="001D6362">
        <w:rPr>
          <w:rFonts w:ascii="Tw Cen MT" w:eastAsia="Times New Roman" w:hAnsi="Tw Cen MT" w:cs="Times New Roman"/>
          <w:b/>
          <w:bCs/>
          <w:lang w:val="en" w:eastAsia="en-CA"/>
        </w:rPr>
        <w:t>Step 3: Deduct the basic pay-period exemption from the total taxable income</w:t>
      </w:r>
    </w:p>
    <w:p w:rsidR="001D6362" w:rsidRPr="001D6362" w:rsidRDefault="001D6362" w:rsidP="005E751F">
      <w:pPr>
        <w:spacing w:after="0" w:line="240" w:lineRule="auto"/>
        <w:ind w:left="720"/>
        <w:rPr>
          <w:rFonts w:ascii="Tw Cen MT" w:eastAsia="Times New Roman" w:hAnsi="Tw Cen MT" w:cs="Times New Roman"/>
          <w:lang w:val="en" w:eastAsia="en-CA"/>
        </w:rPr>
      </w:pPr>
      <w:r w:rsidRPr="001D6362">
        <w:rPr>
          <w:rFonts w:ascii="Tw Cen MT" w:eastAsia="Times New Roman" w:hAnsi="Tw Cen MT" w:cs="Times New Roman"/>
          <w:lang w:val="en" w:eastAsia="en-CA"/>
        </w:rPr>
        <w:t>Deduct the basic pay-period exemption in step 1 from the total taxable income for the period in step 2.</w:t>
      </w:r>
      <w:r w:rsidR="005E751F">
        <w:rPr>
          <w:rFonts w:ascii="Tw Cen MT" w:eastAsia="Times New Roman" w:hAnsi="Tw Cen MT" w:cs="Times New Roman"/>
          <w:lang w:val="en" w:eastAsia="en-CA"/>
        </w:rPr>
        <w:br/>
      </w:r>
    </w:p>
    <w:p w:rsidR="001D6362" w:rsidRPr="001D6362" w:rsidRDefault="001D6362" w:rsidP="005E751F">
      <w:pPr>
        <w:spacing w:after="0" w:line="240" w:lineRule="auto"/>
        <w:ind w:left="720"/>
        <w:outlineLvl w:val="1"/>
        <w:rPr>
          <w:rFonts w:ascii="Tw Cen MT" w:eastAsia="Times New Roman" w:hAnsi="Tw Cen MT" w:cs="Times New Roman"/>
          <w:b/>
          <w:bCs/>
          <w:lang w:val="en" w:eastAsia="en-CA"/>
        </w:rPr>
      </w:pPr>
      <w:r w:rsidRPr="001D6362">
        <w:rPr>
          <w:rFonts w:ascii="Tw Cen MT" w:eastAsia="Times New Roman" w:hAnsi="Tw Cen MT" w:cs="Times New Roman"/>
          <w:b/>
          <w:bCs/>
          <w:lang w:val="en" w:eastAsia="en-CA"/>
        </w:rPr>
        <w:t>Step 4: Calculate the amount of CPP contributions</w:t>
      </w:r>
    </w:p>
    <w:p w:rsidR="001D6362" w:rsidRPr="001D6362" w:rsidRDefault="001D6362" w:rsidP="005E751F">
      <w:pPr>
        <w:spacing w:after="0" w:line="240" w:lineRule="auto"/>
        <w:ind w:left="720"/>
        <w:rPr>
          <w:rFonts w:ascii="Tw Cen MT" w:eastAsia="Times New Roman" w:hAnsi="Tw Cen MT" w:cs="Times New Roman"/>
          <w:lang w:val="en" w:eastAsia="en-CA"/>
        </w:rPr>
      </w:pPr>
      <w:r w:rsidRPr="001D6362">
        <w:rPr>
          <w:rFonts w:ascii="Tw Cen MT" w:eastAsia="Times New Roman" w:hAnsi="Tw Cen MT" w:cs="Times New Roman"/>
          <w:lang w:val="en" w:eastAsia="en-CA"/>
        </w:rPr>
        <w:t>Multiply the result of step 3 by the current year's CPP c</w:t>
      </w:r>
      <w:r w:rsidR="00B73FAA" w:rsidRPr="00B73FAA">
        <w:rPr>
          <w:rFonts w:ascii="Tw Cen MT" w:eastAsia="Times New Roman" w:hAnsi="Tw Cen MT" w:cs="Times New Roman"/>
          <w:lang w:val="en" w:eastAsia="en-CA"/>
        </w:rPr>
        <w:t>ontribution rate (4.95% for 2014</w:t>
      </w:r>
      <w:r w:rsidRPr="001D6362">
        <w:rPr>
          <w:rFonts w:ascii="Tw Cen MT" w:eastAsia="Times New Roman" w:hAnsi="Tw Cen MT" w:cs="Times New Roman"/>
          <w:lang w:val="en" w:eastAsia="en-CA"/>
        </w:rPr>
        <w:t>). Make sure you do not exceed the maximum for the year. The result is the amount of contributions you should deduct from the employee.</w:t>
      </w:r>
    </w:p>
    <w:p w:rsidR="001D6362" w:rsidRPr="001D6362" w:rsidRDefault="001D6362" w:rsidP="001D6362">
      <w:pPr>
        <w:spacing w:before="100" w:beforeAutospacing="1" w:after="100" w:afterAutospacing="1" w:line="240" w:lineRule="auto"/>
        <w:outlineLvl w:val="2"/>
        <w:rPr>
          <w:rFonts w:ascii="Tw Cen MT" w:eastAsia="Times New Roman" w:hAnsi="Tw Cen MT" w:cs="Times New Roman"/>
          <w:b/>
          <w:bCs/>
          <w:lang w:val="en" w:eastAsia="en-CA"/>
        </w:rPr>
      </w:pPr>
      <w:r w:rsidRPr="00B73FAA">
        <w:rPr>
          <w:rFonts w:ascii="Tw Cen MT" w:eastAsia="Times New Roman" w:hAnsi="Tw Cen MT" w:cs="Times New Roman"/>
          <w:b/>
          <w:bCs/>
          <w:lang w:val="en" w:eastAsia="en-CA"/>
        </w:rPr>
        <w:t>Example</w:t>
      </w:r>
      <w:r w:rsidR="00B73FAA" w:rsidRPr="00B73FAA">
        <w:rPr>
          <w:rFonts w:ascii="Tw Cen MT" w:eastAsia="Times New Roman" w:hAnsi="Tw Cen MT" w:cs="Times New Roman"/>
          <w:b/>
          <w:bCs/>
          <w:lang w:val="en" w:eastAsia="en-CA"/>
        </w:rPr>
        <w:t>:</w:t>
      </w:r>
    </w:p>
    <w:p w:rsidR="00B73FAA" w:rsidRPr="00B73FAA" w:rsidRDefault="001D6362" w:rsidP="00B73FAA">
      <w:pPr>
        <w:spacing w:before="100" w:beforeAutospacing="1" w:after="100" w:afterAutospacing="1" w:line="240" w:lineRule="auto"/>
        <w:ind w:left="720"/>
        <w:rPr>
          <w:rFonts w:ascii="Tw Cen MT" w:eastAsia="Times New Roman" w:hAnsi="Tw Cen MT" w:cs="Times New Roman"/>
          <w:lang w:val="en" w:eastAsia="en-CA"/>
        </w:rPr>
      </w:pPr>
      <w:r w:rsidRPr="001D6362">
        <w:rPr>
          <w:rFonts w:ascii="Tw Cen MT" w:eastAsia="Times New Roman" w:hAnsi="Tw Cen MT" w:cs="Times New Roman"/>
          <w:lang w:val="en" w:eastAsia="en-CA"/>
        </w:rPr>
        <w:t>Joseph receives a weekly salary of $500 and $50 in taxable benefits. Calculate the amount of CPP con</w:t>
      </w:r>
      <w:r w:rsidR="00B73FAA">
        <w:rPr>
          <w:rFonts w:ascii="Tw Cen MT" w:eastAsia="Times New Roman" w:hAnsi="Tw Cen MT" w:cs="Times New Roman"/>
          <w:lang w:val="en" w:eastAsia="en-CA"/>
        </w:rPr>
        <w:t>tributions that you have to pay.</w:t>
      </w:r>
    </w:p>
    <w:p w:rsidR="001D6362" w:rsidRPr="001D6362" w:rsidRDefault="001D6362" w:rsidP="005E751F">
      <w:pPr>
        <w:spacing w:after="0" w:line="240" w:lineRule="auto"/>
        <w:ind w:left="720"/>
        <w:outlineLvl w:val="2"/>
        <w:rPr>
          <w:rFonts w:ascii="Tw Cen MT" w:eastAsia="Times New Roman" w:hAnsi="Tw Cen MT" w:cs="Times New Roman"/>
          <w:b/>
          <w:bCs/>
          <w:lang w:val="en" w:eastAsia="en-CA"/>
        </w:rPr>
      </w:pPr>
      <w:r w:rsidRPr="001D6362">
        <w:rPr>
          <w:rFonts w:ascii="Tw Cen MT" w:eastAsia="Times New Roman" w:hAnsi="Tw Cen MT" w:cs="Times New Roman"/>
          <w:b/>
          <w:bCs/>
          <w:lang w:val="en" w:eastAsia="en-CA"/>
        </w:rPr>
        <w:t>Step 1: Calculate the basic pay-period exemption</w:t>
      </w:r>
      <w:r w:rsidR="00B73FAA" w:rsidRPr="00B73FAA">
        <w:rPr>
          <w:rFonts w:ascii="Tw Cen MT" w:eastAsia="Times New Roman" w:hAnsi="Tw Cen MT" w:cs="Times New Roman"/>
          <w:b/>
          <w:bCs/>
          <w:lang w:val="en" w:eastAsia="en-CA"/>
        </w:rPr>
        <w:t xml:space="preserve"> (amount paid divided by pay periods)</w:t>
      </w:r>
    </w:p>
    <w:p w:rsidR="001D6362" w:rsidRPr="001D6362" w:rsidRDefault="001D6362" w:rsidP="005E751F">
      <w:pPr>
        <w:spacing w:after="0" w:line="240" w:lineRule="auto"/>
        <w:ind w:left="720"/>
        <w:rPr>
          <w:rFonts w:ascii="Tw Cen MT" w:eastAsia="Times New Roman" w:hAnsi="Tw Cen MT" w:cs="Times New Roman"/>
          <w:lang w:val="en" w:eastAsia="en-CA"/>
        </w:rPr>
      </w:pPr>
      <w:r w:rsidRPr="001D6362">
        <w:rPr>
          <w:rFonts w:ascii="Tw Cen MT" w:eastAsia="Times New Roman" w:hAnsi="Tw Cen MT" w:cs="Times New Roman"/>
          <w:lang w:val="en" w:eastAsia="en-CA"/>
        </w:rPr>
        <w:t>$3,500 ÷ 52 = $67.30 (do not round off)</w:t>
      </w:r>
    </w:p>
    <w:p w:rsidR="001D6362" w:rsidRPr="001D6362" w:rsidRDefault="001D6362" w:rsidP="00B73FAA">
      <w:pPr>
        <w:spacing w:before="100" w:beforeAutospacing="1" w:after="100" w:afterAutospacing="1" w:line="240" w:lineRule="auto"/>
        <w:ind w:left="720"/>
        <w:outlineLvl w:val="2"/>
        <w:rPr>
          <w:rFonts w:ascii="Tw Cen MT" w:eastAsia="Times New Roman" w:hAnsi="Tw Cen MT" w:cs="Times New Roman"/>
          <w:b/>
          <w:bCs/>
          <w:lang w:val="en" w:eastAsia="en-CA"/>
        </w:rPr>
      </w:pPr>
      <w:r w:rsidRPr="001D6362">
        <w:rPr>
          <w:rFonts w:ascii="Tw Cen MT" w:eastAsia="Times New Roman" w:hAnsi="Tw Cen MT" w:cs="Times New Roman"/>
          <w:b/>
          <w:bCs/>
          <w:lang w:val="en" w:eastAsia="en-CA"/>
        </w:rPr>
        <w:t>Step 2: Calculate the total taxable income</w:t>
      </w:r>
    </w:p>
    <w:p w:rsidR="001D6362" w:rsidRPr="001D6362" w:rsidRDefault="001D6362" w:rsidP="00B73FAA">
      <w:pPr>
        <w:spacing w:before="100" w:beforeAutospacing="1" w:after="100" w:afterAutospacing="1" w:line="240" w:lineRule="auto"/>
        <w:ind w:left="720"/>
        <w:rPr>
          <w:rFonts w:ascii="Tw Cen MT" w:eastAsia="Times New Roman" w:hAnsi="Tw Cen MT" w:cs="Times New Roman"/>
          <w:lang w:val="en" w:eastAsia="en-CA"/>
        </w:rPr>
      </w:pPr>
      <w:r w:rsidRPr="001D6362">
        <w:rPr>
          <w:rFonts w:ascii="Tw Cen MT" w:eastAsia="Times New Roman" w:hAnsi="Tw Cen MT" w:cs="Times New Roman"/>
          <w:lang w:val="en" w:eastAsia="en-CA"/>
        </w:rPr>
        <w:t>$500 + $50 = $550</w:t>
      </w:r>
    </w:p>
    <w:p w:rsidR="001D6362" w:rsidRPr="001D6362" w:rsidRDefault="001D6362" w:rsidP="005E751F">
      <w:pPr>
        <w:spacing w:after="0" w:line="240" w:lineRule="auto"/>
        <w:ind w:left="720"/>
        <w:outlineLvl w:val="2"/>
        <w:rPr>
          <w:rFonts w:ascii="Tw Cen MT" w:eastAsia="Times New Roman" w:hAnsi="Tw Cen MT" w:cs="Times New Roman"/>
          <w:b/>
          <w:bCs/>
          <w:lang w:val="en" w:eastAsia="en-CA"/>
        </w:rPr>
      </w:pPr>
      <w:r w:rsidRPr="001D6362">
        <w:rPr>
          <w:rFonts w:ascii="Tw Cen MT" w:eastAsia="Times New Roman" w:hAnsi="Tw Cen MT" w:cs="Times New Roman"/>
          <w:b/>
          <w:bCs/>
          <w:lang w:val="en" w:eastAsia="en-CA"/>
        </w:rPr>
        <w:t>Step 3: Deduct the basic pay-period exemption from the total taxable income</w:t>
      </w:r>
    </w:p>
    <w:p w:rsidR="001D6362" w:rsidRPr="001D6362" w:rsidRDefault="001D6362" w:rsidP="005E751F">
      <w:pPr>
        <w:spacing w:after="0" w:line="240" w:lineRule="auto"/>
        <w:ind w:left="720"/>
        <w:rPr>
          <w:rFonts w:ascii="Tw Cen MT" w:eastAsia="Times New Roman" w:hAnsi="Tw Cen MT" w:cs="Times New Roman"/>
          <w:lang w:val="en" w:eastAsia="en-CA"/>
        </w:rPr>
      </w:pPr>
      <w:r w:rsidRPr="001D6362">
        <w:rPr>
          <w:rFonts w:ascii="Tw Cen MT" w:eastAsia="Times New Roman" w:hAnsi="Tw Cen MT" w:cs="Times New Roman"/>
          <w:lang w:val="en" w:eastAsia="en-CA"/>
        </w:rPr>
        <w:t>$550 - $67.30 = $482.70</w:t>
      </w:r>
      <w:r w:rsidR="005E751F">
        <w:rPr>
          <w:rFonts w:ascii="Tw Cen MT" w:eastAsia="Times New Roman" w:hAnsi="Tw Cen MT" w:cs="Times New Roman"/>
          <w:lang w:val="en" w:eastAsia="en-CA"/>
        </w:rPr>
        <w:br/>
      </w:r>
    </w:p>
    <w:p w:rsidR="001D6362" w:rsidRPr="001D6362" w:rsidRDefault="001D6362" w:rsidP="005E751F">
      <w:pPr>
        <w:spacing w:after="0" w:line="240" w:lineRule="auto"/>
        <w:ind w:left="720"/>
        <w:outlineLvl w:val="2"/>
        <w:rPr>
          <w:rFonts w:ascii="Tw Cen MT" w:eastAsia="Times New Roman" w:hAnsi="Tw Cen MT" w:cs="Times New Roman"/>
          <w:b/>
          <w:bCs/>
          <w:lang w:val="en" w:eastAsia="en-CA"/>
        </w:rPr>
      </w:pPr>
      <w:r w:rsidRPr="001D6362">
        <w:rPr>
          <w:rFonts w:ascii="Tw Cen MT" w:eastAsia="Times New Roman" w:hAnsi="Tw Cen MT" w:cs="Times New Roman"/>
          <w:b/>
          <w:bCs/>
          <w:lang w:val="en" w:eastAsia="en-CA"/>
        </w:rPr>
        <w:t>Step 4: Calculate the amount of CPP contributions</w:t>
      </w:r>
    </w:p>
    <w:p w:rsidR="001D6362" w:rsidRDefault="001D6362" w:rsidP="005E751F">
      <w:pPr>
        <w:spacing w:after="0" w:line="240" w:lineRule="auto"/>
        <w:ind w:left="720"/>
        <w:rPr>
          <w:rFonts w:ascii="Tw Cen MT" w:eastAsia="Times New Roman" w:hAnsi="Tw Cen MT" w:cs="Times New Roman"/>
          <w:lang w:val="en" w:eastAsia="en-CA"/>
        </w:rPr>
      </w:pPr>
      <w:r w:rsidRPr="001D6362">
        <w:rPr>
          <w:rFonts w:ascii="Tw Cen MT" w:eastAsia="Times New Roman" w:hAnsi="Tw Cen MT" w:cs="Times New Roman"/>
          <w:lang w:val="en" w:eastAsia="en-CA"/>
        </w:rPr>
        <w:t>$482.70 × 4.95% = $23.89</w:t>
      </w:r>
    </w:p>
    <w:p w:rsidR="00B73FAA" w:rsidRPr="005E751F" w:rsidRDefault="00B73FAA" w:rsidP="005E751F">
      <w:pPr>
        <w:spacing w:before="100" w:beforeAutospacing="1" w:after="100" w:afterAutospacing="1" w:line="240" w:lineRule="auto"/>
        <w:rPr>
          <w:rFonts w:ascii="Tw Cen MT" w:eastAsia="Times New Roman" w:hAnsi="Tw Cen MT" w:cs="Times New Roman"/>
          <w:lang w:val="en" w:eastAsia="en-CA"/>
        </w:rPr>
        <w:sectPr w:rsidR="00B73FAA" w:rsidRPr="005E751F" w:rsidSect="005E751F">
          <w:pgSz w:w="12240" w:h="15840"/>
          <w:pgMar w:top="1440" w:right="1440" w:bottom="450" w:left="1440" w:header="708" w:footer="708" w:gutter="0"/>
          <w:cols w:space="708"/>
          <w:docGrid w:linePitch="360"/>
        </w:sectPr>
      </w:pPr>
      <w:r>
        <w:rPr>
          <w:rFonts w:ascii="Tw Cen MT" w:eastAsia="Times New Roman" w:hAnsi="Tw Cen MT" w:cs="Times New Roman"/>
          <w:lang w:val="en" w:eastAsia="en-CA"/>
        </w:rPr>
        <w:t xml:space="preserve">If this method is too confusing, you can also use a payroll deduction table online at.  </w:t>
      </w:r>
      <w:hyperlink r:id="rId5" w:history="1">
        <w:r w:rsidRPr="00BA18E7">
          <w:rPr>
            <w:rStyle w:val="Hyperlink"/>
            <w:rFonts w:ascii="Tw Cen MT" w:eastAsia="Times New Roman" w:hAnsi="Tw Cen MT" w:cs="Times New Roman"/>
            <w:lang w:val="en" w:eastAsia="en-CA"/>
          </w:rPr>
          <w:t>http://www.cra-arc.gc.ca/E/pub/tg/t4032sk/README.html</w:t>
        </w:r>
      </w:hyperlink>
    </w:p>
    <w:p w:rsidR="00B73FAA" w:rsidRPr="005E751F" w:rsidRDefault="00B73FAA" w:rsidP="005E751F">
      <w:pPr>
        <w:pStyle w:val="NoSpacing"/>
        <w:rPr>
          <w:rFonts w:ascii="Tw Cen MT" w:hAnsi="Tw Cen MT"/>
        </w:rPr>
      </w:pPr>
      <w:r>
        <w:rPr>
          <w:noProof/>
          <w:lang w:val="en-US"/>
        </w:rPr>
        <w:lastRenderedPageBreak/>
        <mc:AlternateContent>
          <mc:Choice Requires="wps">
            <w:drawing>
              <wp:anchor distT="0" distB="0" distL="114300" distR="114300" simplePos="0" relativeHeight="251663360" behindDoc="1" locked="0" layoutInCell="1" allowOverlap="1" wp14:anchorId="5BB7CBCF" wp14:editId="3512A53B">
                <wp:simplePos x="0" y="0"/>
                <wp:positionH relativeFrom="column">
                  <wp:posOffset>390525</wp:posOffset>
                </wp:positionH>
                <wp:positionV relativeFrom="paragraph">
                  <wp:posOffset>-342900</wp:posOffset>
                </wp:positionV>
                <wp:extent cx="1828800" cy="1828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B73FAA" w:rsidRPr="00B73FAA" w:rsidRDefault="00B73FAA" w:rsidP="00B73FAA">
                            <w:pPr>
                              <w:pStyle w:val="NoSpacing"/>
                              <w:jc w:val="center"/>
                              <w:rPr>
                                <w:rFonts w:ascii="Tw Cen MT" w:hAnsi="Tw Cen MT"/>
                                <w:b/>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B73FAA">
                              <w:rPr>
                                <w:rFonts w:ascii="Tw Cen MT" w:hAnsi="Tw Cen MT"/>
                                <w:b/>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EI and CPP Deduction Assignment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BB7CBCF" id="Text Box 3" o:spid="_x0000_s1028" type="#_x0000_t202" style="position:absolute;margin-left:30.75pt;margin-top:-27pt;width:2in;height:2in;z-index:-2516531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" filled="f" stroked="f">
                <v:textbox style="mso-fit-shape-to-text:t">
                  <w:txbxContent>
                    <w:p w:rsidR="00B73FAA" w:rsidRPr="00B73FAA" w:rsidRDefault="00B73FAA" w:rsidP="00B73FAA">
                      <w:pPr>
                        <w:pStyle w:val="NoSpacing"/>
                        <w:jc w:val="center"/>
                        <w:rPr>
                          <w:rFonts w:ascii="Tw Cen MT" w:hAnsi="Tw Cen MT"/>
                          <w:b/>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B73FAA">
                        <w:rPr>
                          <w:rFonts w:ascii="Tw Cen MT" w:hAnsi="Tw Cen MT"/>
                          <w:b/>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EI and CPP Deduction Assignment</w:t>
                      </w:r>
                    </w:p>
                  </w:txbxContent>
                </v:textbox>
              </v:shape>
            </w:pict>
          </mc:Fallback>
        </mc:AlternateContent>
      </w:r>
    </w:p>
    <w:p w:rsidR="00B73FAA" w:rsidRDefault="00B73FAA" w:rsidP="00B73FAA">
      <w:pPr>
        <w:pStyle w:val="ListParagraph"/>
        <w:numPr>
          <w:ilvl w:val="0"/>
          <w:numId w:val="6"/>
        </w:numPr>
      </w:pPr>
      <w:r>
        <w:t>What is the purpose of Employment Insurance?</w:t>
      </w:r>
      <w:r w:rsidR="00072A1A">
        <w:t xml:space="preserve"> (1 Mark)</w:t>
      </w:r>
    </w:p>
    <w:p w:rsidR="00B73FAA" w:rsidRDefault="00B73FAA" w:rsidP="00B73FAA"/>
    <w:p w:rsidR="00B73FAA" w:rsidRDefault="00B73FAA" w:rsidP="00B73FAA">
      <w:pPr>
        <w:pStyle w:val="ListParagraph"/>
        <w:numPr>
          <w:ilvl w:val="0"/>
          <w:numId w:val="6"/>
        </w:numPr>
      </w:pPr>
      <w:r>
        <w:t>What does an employer have to contribute to Employment Insurance? What is the amount you have to pay?</w:t>
      </w:r>
      <w:r w:rsidR="00072A1A">
        <w:t xml:space="preserve"> (2 Marks)</w:t>
      </w:r>
    </w:p>
    <w:p w:rsidR="00B73FAA" w:rsidRDefault="00B73FAA" w:rsidP="00B73FAA"/>
    <w:p w:rsidR="005E751F" w:rsidRDefault="005E751F" w:rsidP="00B73FAA"/>
    <w:p w:rsidR="00B73FAA" w:rsidRDefault="00B73FAA" w:rsidP="00B73FAA">
      <w:pPr>
        <w:pStyle w:val="ListParagraph"/>
        <w:numPr>
          <w:ilvl w:val="0"/>
          <w:numId w:val="6"/>
        </w:numPr>
      </w:pPr>
      <w:r>
        <w:t>What is Canada Pension Plan and what purpose does it serve?</w:t>
      </w:r>
      <w:r w:rsidR="00072A1A">
        <w:t xml:space="preserve"> (1 Mark)</w:t>
      </w:r>
    </w:p>
    <w:p w:rsidR="00B73FAA" w:rsidRDefault="00B73FAA" w:rsidP="00B73FAA"/>
    <w:p w:rsidR="00B73FAA" w:rsidRDefault="00B73FAA" w:rsidP="00B73FAA"/>
    <w:p w:rsidR="00B73FAA" w:rsidRDefault="00B73FAA" w:rsidP="00B73FAA">
      <w:pPr>
        <w:pStyle w:val="ListParagraph"/>
        <w:numPr>
          <w:ilvl w:val="0"/>
          <w:numId w:val="6"/>
        </w:numPr>
      </w:pPr>
      <w:r>
        <w:t xml:space="preserve"> How much do you and your employer have to contribute to the program?</w:t>
      </w:r>
      <w:r w:rsidR="00072A1A">
        <w:t xml:space="preserve"> (2 Marks)</w:t>
      </w:r>
    </w:p>
    <w:p w:rsidR="00B73FAA" w:rsidRDefault="00B73FAA" w:rsidP="00B73FAA"/>
    <w:p w:rsidR="00B73FAA" w:rsidRDefault="00B73FAA" w:rsidP="00B73FAA"/>
    <w:p w:rsidR="00B73FAA" w:rsidRDefault="00B73FAA" w:rsidP="00B73FAA">
      <w:pPr>
        <w:pStyle w:val="ListParagraph"/>
        <w:numPr>
          <w:ilvl w:val="0"/>
          <w:numId w:val="6"/>
        </w:numPr>
      </w:pPr>
      <w:r>
        <w:t xml:space="preserve"> Is there an age limit for EI? </w:t>
      </w:r>
      <w:r w:rsidR="00072A1A">
        <w:t>(1 Mark)</w:t>
      </w:r>
    </w:p>
    <w:p w:rsidR="00FE537D" w:rsidRDefault="00FE537D" w:rsidP="00B73FAA"/>
    <w:p w:rsidR="00FE537D" w:rsidRDefault="00FE537D" w:rsidP="00B73FAA"/>
    <w:p w:rsidR="00B73FAA" w:rsidRDefault="00B73FAA" w:rsidP="00B73FAA">
      <w:pPr>
        <w:pStyle w:val="ListParagraph"/>
        <w:numPr>
          <w:ilvl w:val="0"/>
          <w:numId w:val="6"/>
        </w:numPr>
      </w:pPr>
      <w:r>
        <w:t>Is there an age limit for CPP?</w:t>
      </w:r>
      <w:r w:rsidR="00072A1A">
        <w:t xml:space="preserve"> (1 Mark)</w:t>
      </w:r>
    </w:p>
    <w:p w:rsidR="00FE537D" w:rsidRDefault="00FE537D" w:rsidP="00FE537D"/>
    <w:p w:rsidR="00FE537D" w:rsidRDefault="00FE537D" w:rsidP="00FE537D"/>
    <w:p w:rsidR="00FE537D" w:rsidRDefault="00FE537D" w:rsidP="00FE537D">
      <w:pPr>
        <w:pStyle w:val="ListParagraph"/>
        <w:numPr>
          <w:ilvl w:val="0"/>
          <w:numId w:val="6"/>
        </w:numPr>
      </w:pPr>
      <w:r>
        <w:t xml:space="preserve"> If you had more than one job would you contribute to CPP at both?</w:t>
      </w:r>
      <w:r w:rsidR="00072A1A">
        <w:t xml:space="preserve"> (1 Mark)</w:t>
      </w:r>
    </w:p>
    <w:p w:rsidR="00FE537D" w:rsidRDefault="00FE537D" w:rsidP="00FE537D"/>
    <w:p w:rsidR="00FE537D" w:rsidRDefault="00FE537D" w:rsidP="00FE537D"/>
    <w:p w:rsidR="00FE537D" w:rsidRDefault="00FE537D" w:rsidP="00FE537D">
      <w:pPr>
        <w:pStyle w:val="ListParagraph"/>
        <w:numPr>
          <w:ilvl w:val="0"/>
          <w:numId w:val="6"/>
        </w:numPr>
      </w:pPr>
      <w:r>
        <w:t>What is the maximum amount you have to contribute for CPP and EI?</w:t>
      </w:r>
      <w:r w:rsidR="00072A1A">
        <w:t xml:space="preserve"> (2 Marks)</w:t>
      </w:r>
    </w:p>
    <w:p w:rsidR="00B73FAA" w:rsidRDefault="00B73FAA" w:rsidP="00B73FAA"/>
    <w:p w:rsidR="005E751F" w:rsidRDefault="005E751F" w:rsidP="00B73FAA"/>
    <w:p w:rsidR="005E751F" w:rsidRDefault="005E751F" w:rsidP="00B73FAA"/>
    <w:p w:rsidR="00FE537D" w:rsidRDefault="00FE537D" w:rsidP="00FE537D">
      <w:pPr>
        <w:pStyle w:val="ListParagraph"/>
        <w:numPr>
          <w:ilvl w:val="0"/>
          <w:numId w:val="6"/>
        </w:numPr>
      </w:pPr>
      <w:r>
        <w:lastRenderedPageBreak/>
        <w:t xml:space="preserve">Using the deduction tables found online calculate the </w:t>
      </w:r>
      <w:proofErr w:type="gramStart"/>
      <w:r>
        <w:t>following  personal</w:t>
      </w:r>
      <w:proofErr w:type="gramEnd"/>
      <w:r>
        <w:t xml:space="preserve"> EI premiums, then calculate the employer contributions.</w:t>
      </w:r>
      <w:r w:rsidR="005E751F">
        <w:t xml:space="preserve"> </w:t>
      </w:r>
    </w:p>
    <w:p w:rsidR="00FE537D" w:rsidRDefault="00FE537D" w:rsidP="00FE537D">
      <w:pPr>
        <w:pStyle w:val="ListParagraph"/>
        <w:ind w:left="360"/>
      </w:pPr>
    </w:p>
    <w:tbl>
      <w:tblPr>
        <w:tblStyle w:val="TableGrid"/>
        <w:tblW w:w="0" w:type="auto"/>
        <w:jc w:val="center"/>
        <w:tblLook w:val="04A0" w:firstRow="1" w:lastRow="0" w:firstColumn="1" w:lastColumn="0" w:noHBand="0" w:noVBand="1"/>
      </w:tblPr>
      <w:tblGrid>
        <w:gridCol w:w="2304"/>
        <w:gridCol w:w="2304"/>
        <w:gridCol w:w="2304"/>
      </w:tblGrid>
      <w:tr w:rsidR="00FE537D" w:rsidTr="00FE537D">
        <w:trPr>
          <w:trHeight w:val="397"/>
          <w:jc w:val="center"/>
        </w:trPr>
        <w:tc>
          <w:tcPr>
            <w:tcW w:w="2304" w:type="dxa"/>
            <w:vAlign w:val="center"/>
          </w:tcPr>
          <w:p w:rsidR="00FE537D" w:rsidRPr="00FE537D" w:rsidRDefault="00FE537D" w:rsidP="00FE537D">
            <w:pPr>
              <w:pStyle w:val="ListParagraph"/>
              <w:ind w:left="0"/>
              <w:jc w:val="center"/>
              <w:rPr>
                <w:b/>
              </w:rPr>
            </w:pPr>
            <w:r w:rsidRPr="00FE537D">
              <w:rPr>
                <w:b/>
              </w:rPr>
              <w:t>Amount</w:t>
            </w:r>
          </w:p>
        </w:tc>
        <w:tc>
          <w:tcPr>
            <w:tcW w:w="2304" w:type="dxa"/>
            <w:vAlign w:val="center"/>
          </w:tcPr>
          <w:p w:rsidR="00FE537D" w:rsidRPr="00FE537D" w:rsidRDefault="00FE537D" w:rsidP="00FE537D">
            <w:pPr>
              <w:pStyle w:val="ListParagraph"/>
              <w:ind w:left="0"/>
              <w:jc w:val="center"/>
              <w:rPr>
                <w:b/>
              </w:rPr>
            </w:pPr>
            <w:r w:rsidRPr="00FE537D">
              <w:rPr>
                <w:b/>
              </w:rPr>
              <w:t>Personal Contribution</w:t>
            </w:r>
          </w:p>
        </w:tc>
        <w:tc>
          <w:tcPr>
            <w:tcW w:w="2304" w:type="dxa"/>
            <w:vAlign w:val="center"/>
          </w:tcPr>
          <w:p w:rsidR="00FE537D" w:rsidRPr="00FE537D" w:rsidRDefault="00FE537D" w:rsidP="00FE537D">
            <w:pPr>
              <w:pStyle w:val="ListParagraph"/>
              <w:ind w:left="0"/>
              <w:jc w:val="center"/>
              <w:rPr>
                <w:b/>
              </w:rPr>
            </w:pPr>
            <w:r w:rsidRPr="00FE537D">
              <w:rPr>
                <w:b/>
              </w:rPr>
              <w:t>Employer Contribution</w:t>
            </w:r>
          </w:p>
        </w:tc>
      </w:tr>
      <w:tr w:rsidR="00FE537D" w:rsidTr="00FE537D">
        <w:trPr>
          <w:trHeight w:val="397"/>
          <w:jc w:val="center"/>
        </w:trPr>
        <w:tc>
          <w:tcPr>
            <w:tcW w:w="2304" w:type="dxa"/>
            <w:vAlign w:val="center"/>
          </w:tcPr>
          <w:p w:rsidR="00FE537D" w:rsidRDefault="00FE537D" w:rsidP="00FE537D">
            <w:pPr>
              <w:pStyle w:val="ListParagraph"/>
              <w:ind w:left="0"/>
              <w:jc w:val="center"/>
            </w:pPr>
            <w:r>
              <w:t>$2500.00</w:t>
            </w:r>
          </w:p>
        </w:tc>
        <w:tc>
          <w:tcPr>
            <w:tcW w:w="2304" w:type="dxa"/>
            <w:vAlign w:val="center"/>
          </w:tcPr>
          <w:p w:rsidR="00FE537D" w:rsidRDefault="00FE537D" w:rsidP="00FE537D">
            <w:pPr>
              <w:pStyle w:val="ListParagraph"/>
              <w:ind w:left="0"/>
              <w:jc w:val="center"/>
            </w:pPr>
          </w:p>
        </w:tc>
        <w:tc>
          <w:tcPr>
            <w:tcW w:w="2304" w:type="dxa"/>
            <w:vAlign w:val="center"/>
          </w:tcPr>
          <w:p w:rsidR="00FE537D" w:rsidRDefault="00FE537D" w:rsidP="00FE537D">
            <w:pPr>
              <w:pStyle w:val="ListParagraph"/>
              <w:ind w:left="0"/>
              <w:jc w:val="center"/>
            </w:pPr>
          </w:p>
        </w:tc>
      </w:tr>
      <w:tr w:rsidR="00FE537D" w:rsidTr="00FE537D">
        <w:trPr>
          <w:trHeight w:val="397"/>
          <w:jc w:val="center"/>
        </w:trPr>
        <w:tc>
          <w:tcPr>
            <w:tcW w:w="2304" w:type="dxa"/>
            <w:vAlign w:val="center"/>
          </w:tcPr>
          <w:p w:rsidR="00FE537D" w:rsidRDefault="00FE537D" w:rsidP="00FE537D">
            <w:pPr>
              <w:pStyle w:val="ListParagraph"/>
              <w:ind w:left="0"/>
              <w:jc w:val="center"/>
            </w:pPr>
            <w:r>
              <w:t>$525.00</w:t>
            </w:r>
          </w:p>
        </w:tc>
        <w:tc>
          <w:tcPr>
            <w:tcW w:w="2304" w:type="dxa"/>
            <w:vAlign w:val="center"/>
          </w:tcPr>
          <w:p w:rsidR="00FE537D" w:rsidRDefault="00FE537D" w:rsidP="00FE537D">
            <w:pPr>
              <w:pStyle w:val="ListParagraph"/>
              <w:ind w:left="0"/>
              <w:jc w:val="center"/>
            </w:pPr>
          </w:p>
        </w:tc>
        <w:tc>
          <w:tcPr>
            <w:tcW w:w="2304" w:type="dxa"/>
            <w:vAlign w:val="center"/>
          </w:tcPr>
          <w:p w:rsidR="00FE537D" w:rsidRDefault="00FE537D" w:rsidP="00FE537D">
            <w:pPr>
              <w:pStyle w:val="ListParagraph"/>
              <w:ind w:left="0"/>
              <w:jc w:val="center"/>
            </w:pPr>
          </w:p>
        </w:tc>
      </w:tr>
    </w:tbl>
    <w:p w:rsidR="00FE537D" w:rsidRDefault="00FE537D" w:rsidP="00FE537D">
      <w:pPr>
        <w:pStyle w:val="ListParagraph"/>
        <w:ind w:left="360"/>
      </w:pPr>
    </w:p>
    <w:p w:rsidR="00FE537D" w:rsidRDefault="00FE537D" w:rsidP="00FE537D">
      <w:pPr>
        <w:pStyle w:val="ListParagraph"/>
        <w:numPr>
          <w:ilvl w:val="0"/>
          <w:numId w:val="6"/>
        </w:numPr>
      </w:pPr>
      <w:r>
        <w:t>Using the deduction tables found online calculate the CPP deduction, then calculate the employer contributions.</w:t>
      </w:r>
      <w:r w:rsidR="005E751F">
        <w:t xml:space="preserve"> </w:t>
      </w:r>
    </w:p>
    <w:p w:rsidR="00FE537D" w:rsidRPr="00FE537D" w:rsidRDefault="00FE537D" w:rsidP="00FE537D">
      <w:pPr>
        <w:pStyle w:val="ListParagraph"/>
        <w:ind w:left="360"/>
        <w:rPr>
          <w:b/>
        </w:rPr>
      </w:pPr>
    </w:p>
    <w:tbl>
      <w:tblPr>
        <w:tblStyle w:val="TableGrid"/>
        <w:tblW w:w="0" w:type="auto"/>
        <w:jc w:val="center"/>
        <w:tblLook w:val="04A0" w:firstRow="1" w:lastRow="0" w:firstColumn="1" w:lastColumn="0" w:noHBand="0" w:noVBand="1"/>
      </w:tblPr>
      <w:tblGrid>
        <w:gridCol w:w="2304"/>
        <w:gridCol w:w="2304"/>
        <w:gridCol w:w="2304"/>
        <w:gridCol w:w="2304"/>
      </w:tblGrid>
      <w:tr w:rsidR="00FE537D" w:rsidRPr="00FE537D" w:rsidTr="00FE537D">
        <w:trPr>
          <w:trHeight w:val="397"/>
          <w:jc w:val="center"/>
        </w:trPr>
        <w:tc>
          <w:tcPr>
            <w:tcW w:w="2304" w:type="dxa"/>
            <w:vAlign w:val="center"/>
          </w:tcPr>
          <w:p w:rsidR="00FE537D" w:rsidRPr="00FE537D" w:rsidRDefault="00FE537D" w:rsidP="00FE537D">
            <w:pPr>
              <w:pStyle w:val="ListParagraph"/>
              <w:ind w:left="0"/>
              <w:jc w:val="center"/>
              <w:rPr>
                <w:b/>
              </w:rPr>
            </w:pPr>
            <w:r w:rsidRPr="00FE537D">
              <w:rPr>
                <w:b/>
              </w:rPr>
              <w:t>Amount</w:t>
            </w:r>
          </w:p>
        </w:tc>
        <w:tc>
          <w:tcPr>
            <w:tcW w:w="2304" w:type="dxa"/>
            <w:vAlign w:val="center"/>
          </w:tcPr>
          <w:p w:rsidR="00FE537D" w:rsidRPr="00FE537D" w:rsidRDefault="00FE537D" w:rsidP="00FE537D">
            <w:pPr>
              <w:pStyle w:val="ListParagraph"/>
              <w:ind w:left="0"/>
              <w:jc w:val="center"/>
              <w:rPr>
                <w:b/>
              </w:rPr>
            </w:pPr>
            <w:r w:rsidRPr="00FE537D">
              <w:rPr>
                <w:b/>
              </w:rPr>
              <w:t>Pay Period</w:t>
            </w:r>
          </w:p>
        </w:tc>
        <w:tc>
          <w:tcPr>
            <w:tcW w:w="2304" w:type="dxa"/>
            <w:vAlign w:val="center"/>
          </w:tcPr>
          <w:p w:rsidR="00FE537D" w:rsidRPr="00FE537D" w:rsidRDefault="00FE537D" w:rsidP="00FE537D">
            <w:pPr>
              <w:pStyle w:val="ListParagraph"/>
              <w:ind w:left="0"/>
              <w:jc w:val="center"/>
              <w:rPr>
                <w:b/>
              </w:rPr>
            </w:pPr>
            <w:r w:rsidRPr="00FE537D">
              <w:rPr>
                <w:b/>
              </w:rPr>
              <w:t>Personal Contribution</w:t>
            </w:r>
          </w:p>
        </w:tc>
        <w:tc>
          <w:tcPr>
            <w:tcW w:w="2304" w:type="dxa"/>
            <w:vAlign w:val="center"/>
          </w:tcPr>
          <w:p w:rsidR="00FE537D" w:rsidRPr="00FE537D" w:rsidRDefault="00FE537D" w:rsidP="00FE537D">
            <w:pPr>
              <w:pStyle w:val="ListParagraph"/>
              <w:ind w:left="0"/>
              <w:jc w:val="center"/>
              <w:rPr>
                <w:b/>
              </w:rPr>
            </w:pPr>
            <w:r w:rsidRPr="00FE537D">
              <w:rPr>
                <w:b/>
              </w:rPr>
              <w:t>Employer Contribution</w:t>
            </w:r>
          </w:p>
        </w:tc>
      </w:tr>
      <w:tr w:rsidR="00FE537D" w:rsidTr="00FE537D">
        <w:trPr>
          <w:trHeight w:val="397"/>
          <w:jc w:val="center"/>
        </w:trPr>
        <w:tc>
          <w:tcPr>
            <w:tcW w:w="2304" w:type="dxa"/>
            <w:vAlign w:val="center"/>
          </w:tcPr>
          <w:p w:rsidR="00FE537D" w:rsidRDefault="00FE537D" w:rsidP="00FE537D">
            <w:pPr>
              <w:pStyle w:val="ListParagraph"/>
              <w:ind w:left="0"/>
              <w:jc w:val="center"/>
            </w:pPr>
            <w:r>
              <w:t>$1500.00</w:t>
            </w:r>
          </w:p>
        </w:tc>
        <w:tc>
          <w:tcPr>
            <w:tcW w:w="2304" w:type="dxa"/>
            <w:vAlign w:val="center"/>
          </w:tcPr>
          <w:p w:rsidR="00FE537D" w:rsidRDefault="00FE537D" w:rsidP="00FE537D">
            <w:pPr>
              <w:pStyle w:val="ListParagraph"/>
              <w:ind w:left="0"/>
              <w:jc w:val="center"/>
            </w:pPr>
            <w:r>
              <w:t>Bi-Weekly</w:t>
            </w:r>
          </w:p>
        </w:tc>
        <w:tc>
          <w:tcPr>
            <w:tcW w:w="2304" w:type="dxa"/>
            <w:vAlign w:val="center"/>
          </w:tcPr>
          <w:p w:rsidR="00FE537D" w:rsidRDefault="00FE537D" w:rsidP="00FE537D">
            <w:pPr>
              <w:pStyle w:val="ListParagraph"/>
              <w:ind w:left="0"/>
              <w:jc w:val="center"/>
            </w:pPr>
          </w:p>
        </w:tc>
        <w:tc>
          <w:tcPr>
            <w:tcW w:w="2304" w:type="dxa"/>
            <w:vAlign w:val="center"/>
          </w:tcPr>
          <w:p w:rsidR="00FE537D" w:rsidRDefault="00FE537D" w:rsidP="00FE537D">
            <w:pPr>
              <w:pStyle w:val="ListParagraph"/>
              <w:ind w:left="0"/>
              <w:jc w:val="center"/>
            </w:pPr>
          </w:p>
        </w:tc>
      </w:tr>
      <w:tr w:rsidR="00FE537D" w:rsidTr="00FE537D">
        <w:trPr>
          <w:trHeight w:val="397"/>
          <w:jc w:val="center"/>
        </w:trPr>
        <w:tc>
          <w:tcPr>
            <w:tcW w:w="2304" w:type="dxa"/>
            <w:vAlign w:val="center"/>
          </w:tcPr>
          <w:p w:rsidR="00FE537D" w:rsidRDefault="00FE537D" w:rsidP="00FE537D">
            <w:pPr>
              <w:pStyle w:val="ListParagraph"/>
              <w:ind w:left="0"/>
              <w:jc w:val="center"/>
            </w:pPr>
            <w:r>
              <w:t>$835.00</w:t>
            </w:r>
          </w:p>
        </w:tc>
        <w:tc>
          <w:tcPr>
            <w:tcW w:w="2304" w:type="dxa"/>
            <w:vAlign w:val="center"/>
          </w:tcPr>
          <w:p w:rsidR="00FE537D" w:rsidRDefault="00FE537D" w:rsidP="00FE537D">
            <w:pPr>
              <w:pStyle w:val="ListParagraph"/>
              <w:ind w:left="0"/>
              <w:jc w:val="center"/>
            </w:pPr>
            <w:r>
              <w:t>Monthly</w:t>
            </w:r>
          </w:p>
        </w:tc>
        <w:tc>
          <w:tcPr>
            <w:tcW w:w="2304" w:type="dxa"/>
            <w:vAlign w:val="center"/>
          </w:tcPr>
          <w:p w:rsidR="00FE537D" w:rsidRDefault="00FE537D" w:rsidP="00FE537D">
            <w:pPr>
              <w:pStyle w:val="ListParagraph"/>
              <w:ind w:left="0"/>
              <w:jc w:val="center"/>
            </w:pPr>
          </w:p>
        </w:tc>
        <w:tc>
          <w:tcPr>
            <w:tcW w:w="2304" w:type="dxa"/>
            <w:vAlign w:val="center"/>
          </w:tcPr>
          <w:p w:rsidR="00FE537D" w:rsidRDefault="00FE537D" w:rsidP="00FE537D">
            <w:pPr>
              <w:pStyle w:val="ListParagraph"/>
              <w:ind w:left="0"/>
              <w:jc w:val="center"/>
            </w:pPr>
          </w:p>
        </w:tc>
      </w:tr>
      <w:tr w:rsidR="00FE537D" w:rsidTr="00FE537D">
        <w:trPr>
          <w:trHeight w:val="397"/>
          <w:jc w:val="center"/>
        </w:trPr>
        <w:tc>
          <w:tcPr>
            <w:tcW w:w="2304" w:type="dxa"/>
            <w:vAlign w:val="center"/>
          </w:tcPr>
          <w:p w:rsidR="00FE537D" w:rsidRDefault="00FE537D" w:rsidP="00FE537D">
            <w:pPr>
              <w:pStyle w:val="ListParagraph"/>
              <w:ind w:left="0"/>
              <w:jc w:val="center"/>
            </w:pPr>
            <w:r>
              <w:t>$550.00</w:t>
            </w:r>
          </w:p>
        </w:tc>
        <w:tc>
          <w:tcPr>
            <w:tcW w:w="2304" w:type="dxa"/>
            <w:vAlign w:val="center"/>
          </w:tcPr>
          <w:p w:rsidR="00FE537D" w:rsidRDefault="00FE537D" w:rsidP="00FE537D">
            <w:pPr>
              <w:pStyle w:val="ListParagraph"/>
              <w:ind w:left="0"/>
              <w:jc w:val="center"/>
            </w:pPr>
            <w:r>
              <w:t>Weekly</w:t>
            </w:r>
          </w:p>
        </w:tc>
        <w:tc>
          <w:tcPr>
            <w:tcW w:w="2304" w:type="dxa"/>
            <w:vAlign w:val="center"/>
          </w:tcPr>
          <w:p w:rsidR="00FE537D" w:rsidRDefault="00FE537D" w:rsidP="00FE537D">
            <w:pPr>
              <w:pStyle w:val="ListParagraph"/>
              <w:ind w:left="0"/>
              <w:jc w:val="center"/>
            </w:pPr>
          </w:p>
        </w:tc>
        <w:tc>
          <w:tcPr>
            <w:tcW w:w="2304" w:type="dxa"/>
            <w:vAlign w:val="center"/>
          </w:tcPr>
          <w:p w:rsidR="00FE537D" w:rsidRDefault="00FE537D" w:rsidP="00FE537D">
            <w:pPr>
              <w:pStyle w:val="ListParagraph"/>
              <w:ind w:left="0"/>
              <w:jc w:val="center"/>
            </w:pPr>
          </w:p>
        </w:tc>
      </w:tr>
      <w:tr w:rsidR="00FE537D" w:rsidTr="00FE537D">
        <w:trPr>
          <w:trHeight w:val="397"/>
          <w:jc w:val="center"/>
        </w:trPr>
        <w:tc>
          <w:tcPr>
            <w:tcW w:w="2304" w:type="dxa"/>
            <w:vAlign w:val="center"/>
          </w:tcPr>
          <w:p w:rsidR="00FE537D" w:rsidRDefault="00FE537D" w:rsidP="00FE537D">
            <w:pPr>
              <w:pStyle w:val="ListParagraph"/>
              <w:ind w:left="0"/>
              <w:jc w:val="center"/>
            </w:pPr>
            <w:r>
              <w:t>$6500.00</w:t>
            </w:r>
          </w:p>
        </w:tc>
        <w:tc>
          <w:tcPr>
            <w:tcW w:w="2304" w:type="dxa"/>
            <w:vAlign w:val="center"/>
          </w:tcPr>
          <w:p w:rsidR="00FE537D" w:rsidRDefault="00FE537D" w:rsidP="00FE537D">
            <w:pPr>
              <w:pStyle w:val="ListParagraph"/>
              <w:ind w:left="0"/>
              <w:jc w:val="center"/>
            </w:pPr>
            <w:r>
              <w:t>Semi Monthly</w:t>
            </w:r>
          </w:p>
        </w:tc>
        <w:tc>
          <w:tcPr>
            <w:tcW w:w="2304" w:type="dxa"/>
            <w:vAlign w:val="center"/>
          </w:tcPr>
          <w:p w:rsidR="00FE537D" w:rsidRDefault="00FE537D" w:rsidP="00FE537D">
            <w:pPr>
              <w:pStyle w:val="ListParagraph"/>
              <w:ind w:left="0"/>
              <w:jc w:val="center"/>
            </w:pPr>
          </w:p>
        </w:tc>
        <w:tc>
          <w:tcPr>
            <w:tcW w:w="2304" w:type="dxa"/>
            <w:vAlign w:val="center"/>
          </w:tcPr>
          <w:p w:rsidR="00FE537D" w:rsidRDefault="00FE537D" w:rsidP="00FE537D">
            <w:pPr>
              <w:pStyle w:val="ListParagraph"/>
              <w:ind w:left="0"/>
              <w:jc w:val="center"/>
            </w:pPr>
          </w:p>
        </w:tc>
      </w:tr>
    </w:tbl>
    <w:p w:rsidR="005E751F" w:rsidRDefault="005E751F" w:rsidP="00072A1A">
      <w:bookmarkStart w:id="0" w:name="_GoBack"/>
      <w:bookmarkEnd w:id="0"/>
    </w:p>
    <w:p w:rsidR="00072A1A" w:rsidRDefault="00072A1A" w:rsidP="00072A1A">
      <w:pPr>
        <w:pStyle w:val="ListParagraph"/>
        <w:numPr>
          <w:ilvl w:val="0"/>
          <w:numId w:val="6"/>
        </w:numPr>
      </w:pPr>
      <w:r>
        <w:t>What is that maximu</w:t>
      </w:r>
      <w:r w:rsidR="005E751F">
        <w:t xml:space="preserve">m earnings that EI is paid on? </w:t>
      </w:r>
    </w:p>
    <w:p w:rsidR="00072A1A" w:rsidRDefault="00072A1A" w:rsidP="00072A1A"/>
    <w:p w:rsidR="00072A1A" w:rsidRDefault="00072A1A" w:rsidP="00072A1A"/>
    <w:p w:rsidR="00072A1A" w:rsidRDefault="00072A1A" w:rsidP="00072A1A">
      <w:pPr>
        <w:pStyle w:val="ListParagraph"/>
        <w:numPr>
          <w:ilvl w:val="0"/>
          <w:numId w:val="6"/>
        </w:numPr>
      </w:pPr>
      <w:r>
        <w:t xml:space="preserve">If Connor made </w:t>
      </w:r>
      <w:r w:rsidR="007F67F3">
        <w:t>50 000 a year what would his</w:t>
      </w:r>
      <w:r w:rsidR="005E751F">
        <w:t xml:space="preserve"> EI payment be for the year? </w:t>
      </w:r>
    </w:p>
    <w:p w:rsidR="00072A1A" w:rsidRDefault="00072A1A" w:rsidP="00072A1A"/>
    <w:p w:rsidR="007F67F3" w:rsidRPr="00B73FAA" w:rsidRDefault="007F67F3" w:rsidP="00072A1A"/>
    <w:sectPr w:rsidR="007F67F3" w:rsidRPr="00B73FA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814D8"/>
    <w:multiLevelType w:val="hybridMultilevel"/>
    <w:tmpl w:val="CFD6BC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2763D08"/>
    <w:multiLevelType w:val="hybridMultilevel"/>
    <w:tmpl w:val="46FE0F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39D798E"/>
    <w:multiLevelType w:val="hybridMultilevel"/>
    <w:tmpl w:val="39F4AD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3BAE3A45"/>
    <w:multiLevelType w:val="hybridMultilevel"/>
    <w:tmpl w:val="38E871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53B51437"/>
    <w:multiLevelType w:val="hybridMultilevel"/>
    <w:tmpl w:val="4AE21DB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679927B6"/>
    <w:multiLevelType w:val="hybridMultilevel"/>
    <w:tmpl w:val="6D305F3E"/>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3"/>
  </w:num>
  <w:num w:numId="2">
    <w:abstractNumId w:val="2"/>
  </w:num>
  <w:num w:numId="3">
    <w:abstractNumId w:val="1"/>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CD9"/>
    <w:rsid w:val="000657EA"/>
    <w:rsid w:val="00072A1A"/>
    <w:rsid w:val="00101CD9"/>
    <w:rsid w:val="001D6362"/>
    <w:rsid w:val="00327960"/>
    <w:rsid w:val="005E751F"/>
    <w:rsid w:val="007F67F3"/>
    <w:rsid w:val="00863584"/>
    <w:rsid w:val="00B73FAA"/>
    <w:rsid w:val="00DE5603"/>
    <w:rsid w:val="00F06436"/>
    <w:rsid w:val="00FE537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0D2011-6A24-4C3B-9790-71F333DA6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1D6362"/>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1D6362"/>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1CD9"/>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NoSpacing">
    <w:name w:val="No Spacing"/>
    <w:uiPriority w:val="1"/>
    <w:qFormat/>
    <w:rsid w:val="00101CD9"/>
    <w:pPr>
      <w:spacing w:after="0" w:line="240" w:lineRule="auto"/>
    </w:pPr>
  </w:style>
  <w:style w:type="paragraph" w:styleId="ListParagraph">
    <w:name w:val="List Paragraph"/>
    <w:basedOn w:val="Normal"/>
    <w:uiPriority w:val="34"/>
    <w:qFormat/>
    <w:rsid w:val="00F06436"/>
    <w:pPr>
      <w:ind w:left="720"/>
      <w:contextualSpacing/>
    </w:pPr>
  </w:style>
  <w:style w:type="character" w:styleId="Strong">
    <w:name w:val="Strong"/>
    <w:basedOn w:val="DefaultParagraphFont"/>
    <w:uiPriority w:val="22"/>
    <w:qFormat/>
    <w:rsid w:val="000657EA"/>
    <w:rPr>
      <w:b/>
      <w:bCs/>
    </w:rPr>
  </w:style>
  <w:style w:type="character" w:styleId="Hyperlink">
    <w:name w:val="Hyperlink"/>
    <w:basedOn w:val="DefaultParagraphFont"/>
    <w:uiPriority w:val="99"/>
    <w:unhideWhenUsed/>
    <w:rsid w:val="000657EA"/>
    <w:rPr>
      <w:color w:val="0000FF"/>
      <w:u w:val="single"/>
    </w:rPr>
  </w:style>
  <w:style w:type="character" w:customStyle="1" w:styleId="Heading2Char">
    <w:name w:val="Heading 2 Char"/>
    <w:basedOn w:val="DefaultParagraphFont"/>
    <w:link w:val="Heading2"/>
    <w:uiPriority w:val="9"/>
    <w:rsid w:val="001D6362"/>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1D6362"/>
    <w:rPr>
      <w:rFonts w:ascii="Times New Roman" w:eastAsia="Times New Roman" w:hAnsi="Times New Roman" w:cs="Times New Roman"/>
      <w:b/>
      <w:bCs/>
      <w:sz w:val="27"/>
      <w:szCs w:val="27"/>
      <w:lang w:eastAsia="en-CA"/>
    </w:rPr>
  </w:style>
  <w:style w:type="character" w:customStyle="1" w:styleId="color-dark">
    <w:name w:val="color-dark"/>
    <w:basedOn w:val="DefaultParagraphFont"/>
    <w:rsid w:val="001D6362"/>
  </w:style>
  <w:style w:type="table" w:styleId="TableGrid">
    <w:name w:val="Table Grid"/>
    <w:basedOn w:val="TableNormal"/>
    <w:uiPriority w:val="59"/>
    <w:rsid w:val="00FE53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7795441">
      <w:bodyDiv w:val="1"/>
      <w:marLeft w:val="0"/>
      <w:marRight w:val="0"/>
      <w:marTop w:val="0"/>
      <w:marBottom w:val="0"/>
      <w:divBdr>
        <w:top w:val="none" w:sz="0" w:space="0" w:color="auto"/>
        <w:left w:val="none" w:sz="0" w:space="0" w:color="auto"/>
        <w:bottom w:val="none" w:sz="0" w:space="0" w:color="auto"/>
        <w:right w:val="none" w:sz="0" w:space="0" w:color="auto"/>
      </w:divBdr>
      <w:divsChild>
        <w:div w:id="333076060">
          <w:marLeft w:val="0"/>
          <w:marRight w:val="0"/>
          <w:marTop w:val="0"/>
          <w:marBottom w:val="0"/>
          <w:divBdr>
            <w:top w:val="none" w:sz="0" w:space="0" w:color="auto"/>
            <w:left w:val="none" w:sz="0" w:space="0" w:color="auto"/>
            <w:bottom w:val="none" w:sz="0" w:space="0" w:color="auto"/>
            <w:right w:val="none" w:sz="0" w:space="0" w:color="auto"/>
          </w:divBdr>
          <w:divsChild>
            <w:div w:id="121506073">
              <w:marLeft w:val="0"/>
              <w:marRight w:val="0"/>
              <w:marTop w:val="0"/>
              <w:marBottom w:val="0"/>
              <w:divBdr>
                <w:top w:val="none" w:sz="0" w:space="0" w:color="auto"/>
                <w:left w:val="none" w:sz="0" w:space="0" w:color="auto"/>
                <w:bottom w:val="none" w:sz="0" w:space="0" w:color="auto"/>
                <w:right w:val="none" w:sz="0" w:space="0" w:color="auto"/>
              </w:divBdr>
              <w:divsChild>
                <w:div w:id="1561675164">
                  <w:marLeft w:val="0"/>
                  <w:marRight w:val="0"/>
                  <w:marTop w:val="0"/>
                  <w:marBottom w:val="0"/>
                  <w:divBdr>
                    <w:top w:val="none" w:sz="0" w:space="0" w:color="auto"/>
                    <w:left w:val="none" w:sz="0" w:space="0" w:color="auto"/>
                    <w:bottom w:val="none" w:sz="0" w:space="0" w:color="auto"/>
                    <w:right w:val="none" w:sz="0" w:space="0" w:color="auto"/>
                  </w:divBdr>
                  <w:divsChild>
                    <w:div w:id="366565578">
                      <w:marLeft w:val="0"/>
                      <w:marRight w:val="0"/>
                      <w:marTop w:val="0"/>
                      <w:marBottom w:val="0"/>
                      <w:divBdr>
                        <w:top w:val="none" w:sz="0" w:space="0" w:color="auto"/>
                        <w:left w:val="none" w:sz="0" w:space="0" w:color="auto"/>
                        <w:bottom w:val="none" w:sz="0" w:space="0" w:color="auto"/>
                        <w:right w:val="none" w:sz="0" w:space="0" w:color="auto"/>
                      </w:divBdr>
                      <w:divsChild>
                        <w:div w:id="139037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086263">
      <w:bodyDiv w:val="1"/>
      <w:marLeft w:val="0"/>
      <w:marRight w:val="0"/>
      <w:marTop w:val="0"/>
      <w:marBottom w:val="0"/>
      <w:divBdr>
        <w:top w:val="none" w:sz="0" w:space="0" w:color="auto"/>
        <w:left w:val="none" w:sz="0" w:space="0" w:color="auto"/>
        <w:bottom w:val="none" w:sz="0" w:space="0" w:color="auto"/>
        <w:right w:val="none" w:sz="0" w:space="0" w:color="auto"/>
      </w:divBdr>
      <w:divsChild>
        <w:div w:id="821965834">
          <w:marLeft w:val="0"/>
          <w:marRight w:val="0"/>
          <w:marTop w:val="0"/>
          <w:marBottom w:val="0"/>
          <w:divBdr>
            <w:top w:val="none" w:sz="0" w:space="0" w:color="auto"/>
            <w:left w:val="none" w:sz="0" w:space="0" w:color="auto"/>
            <w:bottom w:val="none" w:sz="0" w:space="0" w:color="auto"/>
            <w:right w:val="none" w:sz="0" w:space="0" w:color="auto"/>
          </w:divBdr>
          <w:divsChild>
            <w:div w:id="702023845">
              <w:marLeft w:val="0"/>
              <w:marRight w:val="0"/>
              <w:marTop w:val="0"/>
              <w:marBottom w:val="0"/>
              <w:divBdr>
                <w:top w:val="none" w:sz="0" w:space="0" w:color="auto"/>
                <w:left w:val="none" w:sz="0" w:space="0" w:color="auto"/>
                <w:bottom w:val="none" w:sz="0" w:space="0" w:color="auto"/>
                <w:right w:val="none" w:sz="0" w:space="0" w:color="auto"/>
              </w:divBdr>
              <w:divsChild>
                <w:div w:id="5327338">
                  <w:marLeft w:val="0"/>
                  <w:marRight w:val="0"/>
                  <w:marTop w:val="0"/>
                  <w:marBottom w:val="0"/>
                  <w:divBdr>
                    <w:top w:val="none" w:sz="0" w:space="0" w:color="auto"/>
                    <w:left w:val="none" w:sz="0" w:space="0" w:color="auto"/>
                    <w:bottom w:val="none" w:sz="0" w:space="0" w:color="auto"/>
                    <w:right w:val="none" w:sz="0" w:space="0" w:color="auto"/>
                  </w:divBdr>
                  <w:divsChild>
                    <w:div w:id="1921402841">
                      <w:marLeft w:val="0"/>
                      <w:marRight w:val="0"/>
                      <w:marTop w:val="0"/>
                      <w:marBottom w:val="0"/>
                      <w:divBdr>
                        <w:top w:val="none" w:sz="0" w:space="0" w:color="auto"/>
                        <w:left w:val="none" w:sz="0" w:space="0" w:color="auto"/>
                        <w:bottom w:val="none" w:sz="0" w:space="0" w:color="auto"/>
                        <w:right w:val="none" w:sz="0" w:space="0" w:color="auto"/>
                      </w:divBdr>
                      <w:divsChild>
                        <w:div w:id="173469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5416326">
      <w:bodyDiv w:val="1"/>
      <w:marLeft w:val="0"/>
      <w:marRight w:val="0"/>
      <w:marTop w:val="0"/>
      <w:marBottom w:val="0"/>
      <w:divBdr>
        <w:top w:val="none" w:sz="0" w:space="0" w:color="auto"/>
        <w:left w:val="none" w:sz="0" w:space="0" w:color="auto"/>
        <w:bottom w:val="none" w:sz="0" w:space="0" w:color="auto"/>
        <w:right w:val="none" w:sz="0" w:space="0" w:color="auto"/>
      </w:divBdr>
      <w:divsChild>
        <w:div w:id="2092504816">
          <w:marLeft w:val="0"/>
          <w:marRight w:val="0"/>
          <w:marTop w:val="0"/>
          <w:marBottom w:val="0"/>
          <w:divBdr>
            <w:top w:val="none" w:sz="0" w:space="0" w:color="auto"/>
            <w:left w:val="none" w:sz="0" w:space="0" w:color="auto"/>
            <w:bottom w:val="none" w:sz="0" w:space="0" w:color="auto"/>
            <w:right w:val="none" w:sz="0" w:space="0" w:color="auto"/>
          </w:divBdr>
          <w:divsChild>
            <w:div w:id="1315833316">
              <w:marLeft w:val="0"/>
              <w:marRight w:val="0"/>
              <w:marTop w:val="0"/>
              <w:marBottom w:val="0"/>
              <w:divBdr>
                <w:top w:val="none" w:sz="0" w:space="0" w:color="auto"/>
                <w:left w:val="none" w:sz="0" w:space="0" w:color="auto"/>
                <w:bottom w:val="none" w:sz="0" w:space="0" w:color="auto"/>
                <w:right w:val="none" w:sz="0" w:space="0" w:color="auto"/>
              </w:divBdr>
              <w:divsChild>
                <w:div w:id="968633556">
                  <w:marLeft w:val="0"/>
                  <w:marRight w:val="0"/>
                  <w:marTop w:val="0"/>
                  <w:marBottom w:val="0"/>
                  <w:divBdr>
                    <w:top w:val="none" w:sz="0" w:space="0" w:color="auto"/>
                    <w:left w:val="none" w:sz="0" w:space="0" w:color="auto"/>
                    <w:bottom w:val="none" w:sz="0" w:space="0" w:color="auto"/>
                    <w:right w:val="none" w:sz="0" w:space="0" w:color="auto"/>
                  </w:divBdr>
                  <w:divsChild>
                    <w:div w:id="193464782">
                      <w:marLeft w:val="0"/>
                      <w:marRight w:val="0"/>
                      <w:marTop w:val="0"/>
                      <w:marBottom w:val="0"/>
                      <w:divBdr>
                        <w:top w:val="none" w:sz="0" w:space="0" w:color="auto"/>
                        <w:left w:val="none" w:sz="0" w:space="0" w:color="auto"/>
                        <w:bottom w:val="none" w:sz="0" w:space="0" w:color="auto"/>
                        <w:right w:val="none" w:sz="0" w:space="0" w:color="auto"/>
                      </w:divBdr>
                      <w:divsChild>
                        <w:div w:id="643506108">
                          <w:marLeft w:val="0"/>
                          <w:marRight w:val="0"/>
                          <w:marTop w:val="0"/>
                          <w:marBottom w:val="0"/>
                          <w:divBdr>
                            <w:top w:val="none" w:sz="0" w:space="0" w:color="auto"/>
                            <w:left w:val="none" w:sz="0" w:space="0" w:color="auto"/>
                            <w:bottom w:val="none" w:sz="0" w:space="0" w:color="auto"/>
                            <w:right w:val="none" w:sz="0" w:space="0" w:color="auto"/>
                          </w:divBdr>
                          <w:divsChild>
                            <w:div w:id="667756800">
                              <w:marLeft w:val="0"/>
                              <w:marRight w:val="0"/>
                              <w:marTop w:val="0"/>
                              <w:marBottom w:val="0"/>
                              <w:divBdr>
                                <w:top w:val="none" w:sz="0" w:space="0" w:color="auto"/>
                                <w:left w:val="none" w:sz="0" w:space="0" w:color="auto"/>
                                <w:bottom w:val="none" w:sz="0" w:space="0" w:color="auto"/>
                                <w:right w:val="none" w:sz="0" w:space="0" w:color="auto"/>
                              </w:divBdr>
                            </w:div>
                            <w:div w:id="185650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ra-arc.gc.ca/E/pub/tg/t4032sk/READM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FDA80DCF.dotm</Template>
  <TotalTime>7</TotalTime>
  <Pages>4</Pages>
  <Words>951</Words>
  <Characters>5421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Josh</dc:creator>
  <cp:lastModifiedBy>Amy Mcfarlen</cp:lastModifiedBy>
  <cp:revision>3</cp:revision>
  <dcterms:created xsi:type="dcterms:W3CDTF">2016-11-17T16:41:00Z</dcterms:created>
  <dcterms:modified xsi:type="dcterms:W3CDTF">2016-11-17T19:58:00Z</dcterms:modified>
</cp:coreProperties>
</file>